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75BA" w14:textId="77777777" w:rsidR="005F7E9C" w:rsidRPr="00C27E59" w:rsidRDefault="005F7E9C" w:rsidP="00C27E59">
      <w:pPr>
        <w:pStyle w:val="Heading1"/>
      </w:pPr>
      <w:r w:rsidRPr="00C27E59">
        <w:t>Project Charter</w:t>
      </w:r>
    </w:p>
    <w:p w14:paraId="4E4A3F81" w14:textId="4A11D07A" w:rsidR="005F7E9C" w:rsidRDefault="0093233A" w:rsidP="0093233A">
      <w:pPr>
        <w:pStyle w:val="Heading2"/>
      </w:pPr>
      <w:r w:rsidRPr="0093233A">
        <w:t>Beta LMS Implementation</w:t>
      </w:r>
    </w:p>
    <w:p w14:paraId="2877B0D0" w14:textId="438F0235" w:rsidR="0093233A" w:rsidRPr="0093233A" w:rsidRDefault="0093233A" w:rsidP="0093233A">
      <w:pPr>
        <w:pStyle w:val="Heading2"/>
      </w:pPr>
      <w:r>
        <w:t>East Texas A&amp;M University</w:t>
      </w:r>
    </w:p>
    <w:p w14:paraId="11731706" w14:textId="68EB9D50" w:rsidR="007A4BEF" w:rsidRPr="00C27E59" w:rsidRDefault="007A4BEF" w:rsidP="00C27E59">
      <w:pPr>
        <w:pStyle w:val="Heading3"/>
      </w:pPr>
      <w:r w:rsidRPr="00C27E59">
        <w:t>TAC 216 Companion Guide</w:t>
      </w:r>
      <w:r w:rsidR="005F6122">
        <w:t xml:space="preserve"> Version</w:t>
      </w:r>
      <w:r w:rsidRPr="00C27E59">
        <w:t>:</w:t>
      </w:r>
      <w:r w:rsidR="00EF73C9" w:rsidRPr="00C27E59">
        <w:t xml:space="preserve"> </w:t>
      </w:r>
      <w:r w:rsidR="0093233A">
        <w:t>2016</w:t>
      </w:r>
    </w:p>
    <w:p w14:paraId="07470EE2" w14:textId="15F9E3ED" w:rsidR="007A4BEF" w:rsidRPr="00C27E59" w:rsidRDefault="005F6122" w:rsidP="00C27E59">
      <w:pPr>
        <w:pStyle w:val="Heading3"/>
      </w:pPr>
      <w:r>
        <w:t xml:space="preserve">Project </w:t>
      </w:r>
      <w:r w:rsidR="005847AD" w:rsidRPr="00C27E59">
        <w:t>Start</w:t>
      </w:r>
      <w:r w:rsidR="002C7018" w:rsidRPr="00C27E59">
        <w:t>:</w:t>
      </w:r>
      <w:r w:rsidR="005847AD" w:rsidRPr="00C27E59">
        <w:t xml:space="preserve"> </w:t>
      </w:r>
      <w:r w:rsidR="0093233A">
        <w:t>September 1, 2015</w:t>
      </w:r>
    </w:p>
    <w:p w14:paraId="4C12B570" w14:textId="72C391DD" w:rsidR="007A4BEF" w:rsidRPr="00C27E59" w:rsidRDefault="007A4BEF" w:rsidP="00C27E59">
      <w:pPr>
        <w:pStyle w:val="Heading3"/>
      </w:pPr>
      <w:r w:rsidRPr="00C27E59">
        <w:t xml:space="preserve">Projected </w:t>
      </w:r>
      <w:r w:rsidR="005847AD" w:rsidRPr="00C27E59">
        <w:t>End</w:t>
      </w:r>
      <w:r w:rsidR="002C7018" w:rsidRPr="00C27E59">
        <w:t>:</w:t>
      </w:r>
      <w:r w:rsidR="005847AD" w:rsidRPr="00C27E59">
        <w:t xml:space="preserve"> </w:t>
      </w:r>
      <w:r w:rsidR="0093233A">
        <w:t>March 30, 2016</w:t>
      </w:r>
    </w:p>
    <w:p w14:paraId="04C77284" w14:textId="77777777" w:rsidR="0006006F" w:rsidRDefault="0006006F" w:rsidP="00D20908"/>
    <w:p w14:paraId="7280E9D9" w14:textId="2549F4C9" w:rsidR="00C82507" w:rsidRPr="00D20908" w:rsidRDefault="00C82507" w:rsidP="00D20908">
      <w:r w:rsidRPr="00D20908">
        <w:t xml:space="preserve">Approval of </w:t>
      </w:r>
      <w:r w:rsidR="00DE0A52">
        <w:t>a</w:t>
      </w:r>
      <w:r w:rsidRPr="00D20908">
        <w:t xml:space="preserve"> </w:t>
      </w:r>
      <w:r w:rsidR="00DE0A52" w:rsidRPr="00D20908">
        <w:t xml:space="preserve">project charter </w:t>
      </w:r>
      <w:r w:rsidRPr="00D20908">
        <w:t xml:space="preserve">indicates an understanding of the purpose and content described in this deliverable. By signing </w:t>
      </w:r>
      <w:r w:rsidR="009F5F79">
        <w:t>th</w:t>
      </w:r>
      <w:r w:rsidR="004F06BB">
        <w:t>is</w:t>
      </w:r>
      <w:r w:rsidR="009F5F79">
        <w:t xml:space="preserve"> Project Charter, you agree that </w:t>
      </w:r>
      <w:r w:rsidRPr="00D20908">
        <w:t xml:space="preserve">work </w:t>
      </w:r>
      <w:r w:rsidR="002456A5">
        <w:t>will b</w:t>
      </w:r>
      <w:r w:rsidR="009F5F79">
        <w:t>egin</w:t>
      </w:r>
      <w:r w:rsidRPr="00D20908">
        <w:t xml:space="preserve"> on this project and </w:t>
      </w:r>
      <w:r w:rsidR="00BA672D">
        <w:t xml:space="preserve">that </w:t>
      </w:r>
      <w:r w:rsidRPr="00D20908">
        <w:t xml:space="preserve">resources </w:t>
      </w:r>
      <w:r w:rsidR="009F5F79">
        <w:t>are</w:t>
      </w:r>
      <w:r w:rsidR="008F750E">
        <w:t xml:space="preserve"> committed as described.</w:t>
      </w:r>
    </w:p>
    <w:p w14:paraId="56981700" w14:textId="77777777" w:rsidR="0006006F" w:rsidRDefault="0006006F" w:rsidP="00D20908"/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8F750E" w14:paraId="6F530ECC" w14:textId="77777777" w:rsidTr="00EB7B0D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23B74DDE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A330295" w14:textId="77777777" w:rsidR="008F750E" w:rsidRPr="00346227" w:rsidRDefault="008F750E" w:rsidP="008F750E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1F6EC2B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CEDF87" w14:textId="77777777" w:rsidR="008F750E" w:rsidRPr="00346227" w:rsidRDefault="008F750E" w:rsidP="00F9105B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5361F078" w14:textId="77777777" w:rsidR="008F750E" w:rsidRPr="00346227" w:rsidRDefault="008F750E" w:rsidP="00F9105B">
            <w:pPr>
              <w:jc w:val="both"/>
              <w:rPr>
                <w:b/>
              </w:rPr>
            </w:pPr>
          </w:p>
        </w:tc>
      </w:tr>
      <w:tr w:rsidR="00C41A51" w14:paraId="22E27C47" w14:textId="77777777" w:rsidTr="00EB7B0D">
        <w:trPr>
          <w:trHeight w:val="576"/>
        </w:trPr>
        <w:tc>
          <w:tcPr>
            <w:tcW w:w="2065" w:type="dxa"/>
          </w:tcPr>
          <w:p w14:paraId="606B94D4" w14:textId="6DADBF48" w:rsidR="00C41A51" w:rsidRDefault="00C41A51" w:rsidP="00C41A51">
            <w:r w:rsidRPr="00C41A51">
              <w:t>John Doe</w:t>
            </w:r>
          </w:p>
        </w:tc>
        <w:tc>
          <w:tcPr>
            <w:tcW w:w="2790" w:type="dxa"/>
          </w:tcPr>
          <w:p w14:paraId="1A397870" w14:textId="78B09B9B" w:rsidR="00C41A51" w:rsidRDefault="00C41A51" w:rsidP="00C41A51">
            <w:r>
              <w:t>Project Sponsor</w:t>
            </w:r>
          </w:p>
        </w:tc>
        <w:tc>
          <w:tcPr>
            <w:tcW w:w="2790" w:type="dxa"/>
          </w:tcPr>
          <w:p w14:paraId="29CE17FC" w14:textId="4D64FB02" w:rsidR="00C41A51" w:rsidRPr="00C41A51" w:rsidRDefault="00C41A51" w:rsidP="00C41A51">
            <w:pPr>
              <w:rPr>
                <w:rFonts w:ascii="Bradley Hand ITC" w:hAnsi="Bradley Hand ITC"/>
                <w:sz w:val="24"/>
              </w:rPr>
            </w:pPr>
            <w:r w:rsidRPr="00C41A51">
              <w:rPr>
                <w:rFonts w:ascii="Bradley Hand ITC" w:hAnsi="Bradley Hand ITC"/>
                <w:sz w:val="24"/>
              </w:rPr>
              <w:t>John Doe</w:t>
            </w:r>
          </w:p>
        </w:tc>
        <w:tc>
          <w:tcPr>
            <w:tcW w:w="1710" w:type="dxa"/>
          </w:tcPr>
          <w:p w14:paraId="627AFA55" w14:textId="77777777" w:rsidR="00C41A51" w:rsidRDefault="00C41A51" w:rsidP="00C41A51"/>
        </w:tc>
      </w:tr>
      <w:tr w:rsidR="00C41A51" w14:paraId="23303DEE" w14:textId="77777777" w:rsidTr="00EB7B0D">
        <w:trPr>
          <w:trHeight w:val="576"/>
        </w:trPr>
        <w:tc>
          <w:tcPr>
            <w:tcW w:w="2065" w:type="dxa"/>
          </w:tcPr>
          <w:p w14:paraId="65C66AC2" w14:textId="3908677D" w:rsidR="00C41A51" w:rsidRDefault="00C41A51" w:rsidP="00C41A51">
            <w:r>
              <w:t>Jackie Turner</w:t>
            </w:r>
          </w:p>
        </w:tc>
        <w:tc>
          <w:tcPr>
            <w:tcW w:w="2790" w:type="dxa"/>
          </w:tcPr>
          <w:p w14:paraId="07FA92CF" w14:textId="78A1457E" w:rsidR="00C41A51" w:rsidRDefault="00C41A51" w:rsidP="00C41A51">
            <w:r>
              <w:t>PPMO Director</w:t>
            </w:r>
          </w:p>
        </w:tc>
        <w:tc>
          <w:tcPr>
            <w:tcW w:w="2790" w:type="dxa"/>
          </w:tcPr>
          <w:p w14:paraId="32DECC1E" w14:textId="35FE57F7" w:rsidR="00C41A51" w:rsidRPr="00C41A51" w:rsidRDefault="00C41A51" w:rsidP="00C41A51">
            <w:pPr>
              <w:rPr>
                <w:rFonts w:ascii="Bradley Hand ITC" w:hAnsi="Bradley Hand ITC"/>
                <w:sz w:val="24"/>
              </w:rPr>
            </w:pPr>
            <w:r w:rsidRPr="00C41A51">
              <w:rPr>
                <w:rFonts w:ascii="Bradley Hand ITC" w:hAnsi="Bradley Hand ITC"/>
                <w:sz w:val="24"/>
              </w:rPr>
              <w:t>Jackie Turner</w:t>
            </w:r>
          </w:p>
        </w:tc>
        <w:tc>
          <w:tcPr>
            <w:tcW w:w="1710" w:type="dxa"/>
          </w:tcPr>
          <w:p w14:paraId="2849683A" w14:textId="77777777" w:rsidR="00C41A51" w:rsidRDefault="00C41A51" w:rsidP="00C41A51"/>
        </w:tc>
      </w:tr>
      <w:tr w:rsidR="00C41A51" w14:paraId="4180A4FC" w14:textId="77777777" w:rsidTr="00EB7B0D">
        <w:trPr>
          <w:trHeight w:val="576"/>
        </w:trPr>
        <w:tc>
          <w:tcPr>
            <w:tcW w:w="2065" w:type="dxa"/>
          </w:tcPr>
          <w:p w14:paraId="0CC4AA88" w14:textId="287BE9A8" w:rsidR="00C41A51" w:rsidRDefault="00C41A51" w:rsidP="00C41A51">
            <w:r>
              <w:t>Loretta Young</w:t>
            </w:r>
          </w:p>
        </w:tc>
        <w:tc>
          <w:tcPr>
            <w:tcW w:w="2790" w:type="dxa"/>
          </w:tcPr>
          <w:p w14:paraId="6FCED96D" w14:textId="5A3B8F40" w:rsidR="00C41A51" w:rsidRDefault="00C41A51" w:rsidP="00C41A51">
            <w:r>
              <w:t>Business Owner</w:t>
            </w:r>
          </w:p>
        </w:tc>
        <w:tc>
          <w:tcPr>
            <w:tcW w:w="2790" w:type="dxa"/>
          </w:tcPr>
          <w:p w14:paraId="6D782960" w14:textId="79816935" w:rsidR="00C41A51" w:rsidRPr="00C41A51" w:rsidRDefault="00C41A51" w:rsidP="00C41A51">
            <w:pPr>
              <w:rPr>
                <w:rFonts w:ascii="Bradley Hand ITC" w:hAnsi="Bradley Hand ITC"/>
                <w:sz w:val="24"/>
              </w:rPr>
            </w:pPr>
            <w:r w:rsidRPr="00C41A51">
              <w:rPr>
                <w:rFonts w:ascii="Bradley Hand ITC" w:hAnsi="Bradley Hand ITC"/>
                <w:sz w:val="24"/>
              </w:rPr>
              <w:t>Loretta Young</w:t>
            </w:r>
          </w:p>
        </w:tc>
        <w:tc>
          <w:tcPr>
            <w:tcW w:w="1710" w:type="dxa"/>
          </w:tcPr>
          <w:p w14:paraId="35D82E9A" w14:textId="77777777" w:rsidR="00C41A51" w:rsidRDefault="00C41A51" w:rsidP="00C41A51"/>
        </w:tc>
      </w:tr>
      <w:tr w:rsidR="00C41A51" w14:paraId="745E54D9" w14:textId="77777777" w:rsidTr="00EB7B0D">
        <w:trPr>
          <w:trHeight w:val="576"/>
        </w:trPr>
        <w:tc>
          <w:tcPr>
            <w:tcW w:w="2065" w:type="dxa"/>
          </w:tcPr>
          <w:p w14:paraId="76DEA160" w14:textId="6F08C4D2" w:rsidR="00C41A51" w:rsidRDefault="00C41A51" w:rsidP="00C41A51">
            <w:r>
              <w:t>Bob Watts</w:t>
            </w:r>
          </w:p>
        </w:tc>
        <w:tc>
          <w:tcPr>
            <w:tcW w:w="2790" w:type="dxa"/>
          </w:tcPr>
          <w:p w14:paraId="55E1D9C8" w14:textId="14D7C107" w:rsidR="00C41A51" w:rsidRDefault="00C41A51" w:rsidP="00C41A51">
            <w:r>
              <w:t>Project Manager</w:t>
            </w:r>
          </w:p>
        </w:tc>
        <w:tc>
          <w:tcPr>
            <w:tcW w:w="2790" w:type="dxa"/>
          </w:tcPr>
          <w:p w14:paraId="546CBBE0" w14:textId="74AE0538" w:rsidR="00C41A51" w:rsidRPr="00C41A51" w:rsidRDefault="00C41A51" w:rsidP="00C41A51">
            <w:pPr>
              <w:rPr>
                <w:rFonts w:ascii="Bradley Hand ITC" w:hAnsi="Bradley Hand ITC"/>
                <w:sz w:val="24"/>
              </w:rPr>
            </w:pPr>
            <w:r w:rsidRPr="00C41A51">
              <w:rPr>
                <w:rFonts w:ascii="Bradley Hand ITC" w:hAnsi="Bradley Hand ITC"/>
                <w:sz w:val="24"/>
              </w:rPr>
              <w:t>Bob Watts</w:t>
            </w:r>
          </w:p>
        </w:tc>
        <w:tc>
          <w:tcPr>
            <w:tcW w:w="1710" w:type="dxa"/>
          </w:tcPr>
          <w:p w14:paraId="6A7061A1" w14:textId="77777777" w:rsidR="00C41A51" w:rsidRDefault="00C41A51" w:rsidP="00C41A51"/>
        </w:tc>
      </w:tr>
      <w:tr w:rsidR="00C41A51" w14:paraId="4A03CA7B" w14:textId="77777777" w:rsidTr="00EB7B0D">
        <w:trPr>
          <w:trHeight w:val="576"/>
        </w:trPr>
        <w:tc>
          <w:tcPr>
            <w:tcW w:w="2065" w:type="dxa"/>
          </w:tcPr>
          <w:p w14:paraId="7F46259E" w14:textId="1ED7CB06" w:rsidR="00C41A51" w:rsidRDefault="00C41A51" w:rsidP="00C41A51">
            <w:r>
              <w:t>Joe Smith</w:t>
            </w:r>
          </w:p>
        </w:tc>
        <w:tc>
          <w:tcPr>
            <w:tcW w:w="2790" w:type="dxa"/>
          </w:tcPr>
          <w:p w14:paraId="411E28F1" w14:textId="44691BC8" w:rsidR="00C41A51" w:rsidRDefault="00C41A51" w:rsidP="00C41A51">
            <w:r>
              <w:t>CFO</w:t>
            </w:r>
          </w:p>
        </w:tc>
        <w:tc>
          <w:tcPr>
            <w:tcW w:w="2790" w:type="dxa"/>
          </w:tcPr>
          <w:p w14:paraId="3D1579D8" w14:textId="530B35FF" w:rsidR="00C41A51" w:rsidRPr="00C41A51" w:rsidRDefault="00C41A51" w:rsidP="00C41A51">
            <w:pPr>
              <w:rPr>
                <w:rFonts w:ascii="Bradley Hand ITC" w:hAnsi="Bradley Hand ITC"/>
                <w:sz w:val="24"/>
              </w:rPr>
            </w:pPr>
            <w:r w:rsidRPr="00C41A51">
              <w:rPr>
                <w:rFonts w:ascii="Bradley Hand ITC" w:hAnsi="Bradley Hand ITC"/>
                <w:sz w:val="24"/>
              </w:rPr>
              <w:t>Joe Smith</w:t>
            </w:r>
          </w:p>
        </w:tc>
        <w:tc>
          <w:tcPr>
            <w:tcW w:w="1710" w:type="dxa"/>
          </w:tcPr>
          <w:p w14:paraId="7BF03A91" w14:textId="77777777" w:rsidR="00C41A51" w:rsidRDefault="00C41A51" w:rsidP="00C41A51"/>
        </w:tc>
      </w:tr>
    </w:tbl>
    <w:p w14:paraId="392729E7" w14:textId="77777777" w:rsidR="00BA4861" w:rsidRDefault="00BA4861" w:rsidP="00D20908">
      <w:bookmarkStart w:id="0" w:name="_GoBack"/>
      <w:bookmarkEnd w:id="0"/>
      <w:r>
        <w:br w:type="page"/>
      </w:r>
    </w:p>
    <w:p w14:paraId="5397DB47" w14:textId="77777777" w:rsidR="0006006F" w:rsidRPr="00A7029E" w:rsidRDefault="0006006F" w:rsidP="00A7029E">
      <w:pPr>
        <w:pStyle w:val="Heading4"/>
      </w:pPr>
      <w:r w:rsidRPr="00A7029E">
        <w:lastRenderedPageBreak/>
        <w:t>Section 1</w:t>
      </w:r>
      <w:r w:rsidR="00276F14" w:rsidRPr="00A7029E">
        <w:t>:</w:t>
      </w:r>
      <w:r w:rsidRPr="00A7029E">
        <w:t xml:space="preserve"> </w:t>
      </w:r>
      <w:r w:rsidR="00C24046" w:rsidRPr="00A7029E">
        <w:t xml:space="preserve">Project </w:t>
      </w:r>
      <w:r w:rsidR="004F7505" w:rsidRPr="00A7029E">
        <w:t>Summary</w:t>
      </w:r>
      <w:r w:rsidR="006E18BA" w:rsidRPr="00A7029E">
        <w:t xml:space="preserve">, </w:t>
      </w:r>
      <w:r w:rsidR="004C1537" w:rsidRPr="00A7029E">
        <w:t>Deliverables</w:t>
      </w:r>
      <w:r w:rsidR="006E18BA" w:rsidRPr="00A7029E">
        <w:t xml:space="preserve"> and </w:t>
      </w:r>
      <w:r w:rsidR="004C1537" w:rsidRPr="00A7029E">
        <w:t>Scope Excludes</w:t>
      </w:r>
    </w:p>
    <w:p w14:paraId="03C41C72" w14:textId="77777777" w:rsidR="007D5D11" w:rsidRPr="007D5D11" w:rsidRDefault="0006006F" w:rsidP="00A7029E">
      <w:pPr>
        <w:pStyle w:val="Heading4"/>
      </w:pPr>
      <w:r w:rsidRPr="00B25BE2">
        <w:t xml:space="preserve">Project </w:t>
      </w:r>
      <w:r w:rsidR="00451BEA">
        <w:t>Summary</w:t>
      </w:r>
    </w:p>
    <w:p w14:paraId="02FD5901" w14:textId="5815634F" w:rsidR="00EC5F02" w:rsidRPr="00830A5B" w:rsidRDefault="007C2748" w:rsidP="00D20908">
      <w:r w:rsidRPr="007C2748">
        <w:t>Implement the Beta Learning Management System in partnership with the Best Higher Ed Consulting Company prior to the beginning of the 2017 fall semester.</w:t>
      </w:r>
    </w:p>
    <w:p w14:paraId="4C4C258C" w14:textId="77777777" w:rsidR="0006006F" w:rsidRPr="0006006F" w:rsidRDefault="0042296E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Deliverables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Deliverables"/>
      </w:tblPr>
      <w:tblGrid>
        <w:gridCol w:w="714"/>
        <w:gridCol w:w="4681"/>
        <w:gridCol w:w="1812"/>
        <w:gridCol w:w="2143"/>
      </w:tblGrid>
      <w:tr w:rsidR="008862B0" w:rsidRPr="0006006F" w14:paraId="03E03E1E" w14:textId="77777777" w:rsidTr="001D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787DB3E" w14:textId="77777777" w:rsidR="008862B0" w:rsidRPr="0006006F" w:rsidRDefault="008862B0" w:rsidP="00D20908">
            <w:r>
              <w:t>#</w:t>
            </w:r>
          </w:p>
        </w:tc>
        <w:tc>
          <w:tcPr>
            <w:tcW w:w="2503" w:type="pct"/>
            <w:shd w:val="clear" w:color="auto" w:fill="E0DDDA" w:themeFill="background2" w:themeFillTint="33"/>
            <w:vAlign w:val="bottom"/>
            <w:hideMark/>
          </w:tcPr>
          <w:p w14:paraId="71F2BCF3" w14:textId="77777777" w:rsidR="008862B0" w:rsidRPr="005E6DA0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69" w:type="pct"/>
            <w:shd w:val="clear" w:color="auto" w:fill="E0DDDA" w:themeFill="background2" w:themeFillTint="33"/>
            <w:vAlign w:val="bottom"/>
          </w:tcPr>
          <w:p w14:paraId="0847B7E8" w14:textId="77777777" w:rsidR="008862B0" w:rsidRPr="0006006F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  <w:tc>
          <w:tcPr>
            <w:tcW w:w="1146" w:type="pct"/>
            <w:shd w:val="clear" w:color="auto" w:fill="E0DDDA" w:themeFill="background2" w:themeFillTint="33"/>
            <w:vAlign w:val="bottom"/>
          </w:tcPr>
          <w:p w14:paraId="4266FC0C" w14:textId="799F0E31" w:rsidR="008862B0" w:rsidRDefault="00AF7777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7C2748" w:rsidRPr="00896FB3" w14:paraId="1F5A1F2C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CBBABA3" w14:textId="3D1DE3F4" w:rsidR="007C2748" w:rsidRPr="00273B9C" w:rsidRDefault="007C2748" w:rsidP="007C2748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2503" w:type="pct"/>
            <w:hideMark/>
          </w:tcPr>
          <w:p w14:paraId="5FE3B7C8" w14:textId="3DCE46FC" w:rsidR="007C2748" w:rsidRPr="007C2748" w:rsidRDefault="007C2748" w:rsidP="007C274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2748">
              <w:rPr>
                <w:rFonts w:ascii="Arial" w:hAnsi="Arial" w:cs="Arial"/>
                <w:color w:val="000000" w:themeColor="text1"/>
                <w:sz w:val="22"/>
              </w:rPr>
              <w:t>Pilot installation on existing servers to be used by 10-20 faculty during the spring of 2017</w:t>
            </w:r>
          </w:p>
        </w:tc>
        <w:tc>
          <w:tcPr>
            <w:tcW w:w="969" w:type="pct"/>
          </w:tcPr>
          <w:p w14:paraId="3E0E6F5D" w14:textId="0702EE16" w:rsidR="007C2748" w:rsidRPr="007C2748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C2748">
              <w:rPr>
                <w:color w:val="000000" w:themeColor="text1"/>
              </w:rPr>
              <w:t>IT</w:t>
            </w:r>
          </w:p>
        </w:tc>
        <w:tc>
          <w:tcPr>
            <w:tcW w:w="1146" w:type="pct"/>
          </w:tcPr>
          <w:p w14:paraId="4AD3185A" w14:textId="06F2606D" w:rsidR="007C2748" w:rsidRPr="007C2748" w:rsidRDefault="007C2748" w:rsidP="007C274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C2748" w:rsidRPr="00896FB3" w14:paraId="79340B10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F6A92BB" w14:textId="16746BF4" w:rsidR="007C2748" w:rsidRPr="00273B9C" w:rsidRDefault="007C2748" w:rsidP="007C2748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503" w:type="pct"/>
            <w:hideMark/>
          </w:tcPr>
          <w:p w14:paraId="168BEF2C" w14:textId="0B5E3EB2" w:rsidR="007C2748" w:rsidRPr="007C2748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C2748">
              <w:rPr>
                <w:color w:val="000000" w:themeColor="text1"/>
              </w:rPr>
              <w:t>SIS integration of courses, enrollments, students and grades during the spring of 2017</w:t>
            </w:r>
          </w:p>
        </w:tc>
        <w:tc>
          <w:tcPr>
            <w:tcW w:w="969" w:type="pct"/>
          </w:tcPr>
          <w:p w14:paraId="1163194B" w14:textId="3997D7FB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IT</w:t>
            </w:r>
          </w:p>
        </w:tc>
        <w:tc>
          <w:tcPr>
            <w:tcW w:w="1146" w:type="pct"/>
          </w:tcPr>
          <w:p w14:paraId="21CE0F77" w14:textId="77777777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748" w:rsidRPr="00896FB3" w14:paraId="468ACB98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C9965EA" w14:textId="11457D32" w:rsidR="007C2748" w:rsidRPr="00273B9C" w:rsidRDefault="007C2748" w:rsidP="007C2748">
            <w:pPr>
              <w:rPr>
                <w:b w:val="0"/>
              </w:rPr>
            </w:pPr>
            <w:r w:rsidRPr="00273B9C">
              <w:rPr>
                <w:b w:val="0"/>
              </w:rPr>
              <w:t>3</w:t>
            </w:r>
          </w:p>
        </w:tc>
        <w:tc>
          <w:tcPr>
            <w:tcW w:w="2503" w:type="pct"/>
            <w:hideMark/>
          </w:tcPr>
          <w:p w14:paraId="03E79AA7" w14:textId="31E0A5CE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Implementation of online training modules</w:t>
            </w:r>
          </w:p>
        </w:tc>
        <w:tc>
          <w:tcPr>
            <w:tcW w:w="969" w:type="pct"/>
          </w:tcPr>
          <w:p w14:paraId="6724A792" w14:textId="1245A3FC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Training</w:t>
            </w:r>
          </w:p>
        </w:tc>
        <w:tc>
          <w:tcPr>
            <w:tcW w:w="1146" w:type="pct"/>
          </w:tcPr>
          <w:p w14:paraId="043D8102" w14:textId="77777777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748" w:rsidRPr="00896FB3" w14:paraId="3DD58322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5B163F4" w14:textId="14B0AD5A" w:rsidR="007C2748" w:rsidRPr="00273B9C" w:rsidRDefault="007C2748" w:rsidP="007C2748">
            <w:pPr>
              <w:rPr>
                <w:b w:val="0"/>
              </w:rPr>
            </w:pPr>
            <w:r w:rsidRPr="00273B9C">
              <w:rPr>
                <w:b w:val="0"/>
              </w:rPr>
              <w:t>4</w:t>
            </w:r>
          </w:p>
        </w:tc>
        <w:tc>
          <w:tcPr>
            <w:tcW w:w="2503" w:type="pct"/>
            <w:hideMark/>
          </w:tcPr>
          <w:p w14:paraId="11546A66" w14:textId="58F70F04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Development of knowledge base and service-desk resources</w:t>
            </w:r>
          </w:p>
        </w:tc>
        <w:tc>
          <w:tcPr>
            <w:tcW w:w="969" w:type="pct"/>
          </w:tcPr>
          <w:p w14:paraId="6E828DF7" w14:textId="1907E492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IT</w:t>
            </w:r>
          </w:p>
        </w:tc>
        <w:tc>
          <w:tcPr>
            <w:tcW w:w="1146" w:type="pct"/>
          </w:tcPr>
          <w:p w14:paraId="218D1E70" w14:textId="77777777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2748" w:rsidRPr="00896FB3" w14:paraId="224DACB9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3147E07" w14:textId="5ED87FE4" w:rsidR="007C2748" w:rsidRPr="00273B9C" w:rsidRDefault="007C2748" w:rsidP="007C2748">
            <w:pPr>
              <w:rPr>
                <w:b w:val="0"/>
              </w:rPr>
            </w:pPr>
            <w:r w:rsidRPr="00273B9C">
              <w:rPr>
                <w:b w:val="0"/>
              </w:rPr>
              <w:t>5</w:t>
            </w:r>
          </w:p>
        </w:tc>
        <w:tc>
          <w:tcPr>
            <w:tcW w:w="2503" w:type="pct"/>
            <w:hideMark/>
          </w:tcPr>
          <w:p w14:paraId="0433A1BF" w14:textId="32AF3947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Development of face-to-face training for faculty</w:t>
            </w:r>
          </w:p>
        </w:tc>
        <w:tc>
          <w:tcPr>
            <w:tcW w:w="969" w:type="pct"/>
          </w:tcPr>
          <w:p w14:paraId="4BD0CFA3" w14:textId="07351E68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75">
              <w:t>Training</w:t>
            </w:r>
          </w:p>
        </w:tc>
        <w:tc>
          <w:tcPr>
            <w:tcW w:w="1146" w:type="pct"/>
          </w:tcPr>
          <w:p w14:paraId="24BA8359" w14:textId="77777777" w:rsidR="007C2748" w:rsidRPr="00A67811" w:rsidRDefault="007C2748" w:rsidP="007C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80250" w14:textId="77777777" w:rsidR="0006006F" w:rsidRPr="0006006F" w:rsidRDefault="0006006F" w:rsidP="00A7029E">
      <w:pPr>
        <w:pStyle w:val="Heading4"/>
        <w:rPr>
          <w:rFonts w:ascii="Times New Roman" w:hAnsi="Times New Roman"/>
          <w:sz w:val="36"/>
          <w:szCs w:val="36"/>
        </w:rPr>
      </w:pPr>
      <w:r w:rsidRPr="0006006F">
        <w:t>Scope</w:t>
      </w:r>
      <w:r w:rsidR="00957248">
        <w:t xml:space="preserve"> Excludes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Scope Exclusions"/>
      </w:tblPr>
      <w:tblGrid>
        <w:gridCol w:w="3503"/>
        <w:gridCol w:w="5847"/>
      </w:tblGrid>
      <w:tr w:rsidR="00957248" w:rsidRPr="0006006F" w14:paraId="748766EA" w14:textId="77777777" w:rsidTr="00BD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shd w:val="clear" w:color="auto" w:fill="E0DDDA" w:themeFill="background2" w:themeFillTint="33"/>
            <w:vAlign w:val="bottom"/>
            <w:hideMark/>
          </w:tcPr>
          <w:p w14:paraId="7255E7E1" w14:textId="77777777" w:rsidR="00957248" w:rsidRPr="0006006F" w:rsidRDefault="00957248" w:rsidP="00BD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t>Exclusion</w:t>
            </w:r>
          </w:p>
        </w:tc>
        <w:tc>
          <w:tcPr>
            <w:tcW w:w="3127" w:type="pct"/>
            <w:shd w:val="clear" w:color="auto" w:fill="E0DDDA" w:themeFill="background2" w:themeFillTint="33"/>
            <w:vAlign w:val="bottom"/>
            <w:hideMark/>
          </w:tcPr>
          <w:p w14:paraId="64ADA45D" w14:textId="77777777" w:rsidR="00957248" w:rsidRPr="0006006F" w:rsidRDefault="00957248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Exclusion Reason</w:t>
            </w:r>
          </w:p>
        </w:tc>
      </w:tr>
      <w:tr w:rsidR="00F43D30" w:rsidRPr="0006006F" w14:paraId="21D3A89D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hideMark/>
          </w:tcPr>
          <w:p w14:paraId="098404C4" w14:textId="555F8897" w:rsidR="00F43D30" w:rsidRPr="00F43D30" w:rsidRDefault="00F43D30" w:rsidP="00F43D30">
            <w:pPr>
              <w:rPr>
                <w:b w:val="0"/>
              </w:rPr>
            </w:pPr>
            <w:r w:rsidRPr="00F43D30">
              <w:rPr>
                <w:b w:val="0"/>
              </w:rPr>
              <w:t>Automatic creation of a Beta LMS shell for every course listed in the SIS</w:t>
            </w:r>
          </w:p>
        </w:tc>
        <w:tc>
          <w:tcPr>
            <w:tcW w:w="3127" w:type="pct"/>
            <w:hideMark/>
          </w:tcPr>
          <w:p w14:paraId="28B77A18" w14:textId="4D07DFB3" w:rsidR="00F43D30" w:rsidRPr="0006006F" w:rsidRDefault="00F43D30" w:rsidP="00F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6F3">
              <w:t>Deferred to a later project.</w:t>
            </w:r>
          </w:p>
        </w:tc>
      </w:tr>
    </w:tbl>
    <w:p w14:paraId="7D339805" w14:textId="77777777" w:rsidR="003F4293" w:rsidRDefault="003F4293" w:rsidP="00D20908">
      <w:pPr>
        <w:rPr>
          <w:color w:val="500000" w:themeColor="accent4"/>
          <w:sz w:val="32"/>
          <w:szCs w:val="32"/>
        </w:rPr>
      </w:pPr>
      <w:r>
        <w:br w:type="page"/>
      </w:r>
    </w:p>
    <w:p w14:paraId="3F5C0462" w14:textId="77777777" w:rsidR="009A1F6E" w:rsidRDefault="009A1F6E" w:rsidP="0021085E">
      <w:pPr>
        <w:pStyle w:val="Heading4"/>
      </w:pPr>
      <w:r>
        <w:lastRenderedPageBreak/>
        <w:t>Section 2</w:t>
      </w:r>
      <w:r w:rsidR="00276F14">
        <w:t>:</w:t>
      </w:r>
      <w:r w:rsidRPr="00B25BE2">
        <w:t xml:space="preserve"> </w:t>
      </w:r>
      <w:r>
        <w:t>Assumptions, Constraints and Dependencies</w:t>
      </w:r>
    </w:p>
    <w:p w14:paraId="4820F426" w14:textId="77777777" w:rsidR="00957248" w:rsidRDefault="00461B2F" w:rsidP="00A7029E">
      <w:pPr>
        <w:pStyle w:val="Heading4"/>
      </w:pPr>
      <w:r>
        <w:t>Assumptions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Assumptions"/>
      </w:tblPr>
      <w:tblGrid>
        <w:gridCol w:w="715"/>
        <w:gridCol w:w="3448"/>
        <w:gridCol w:w="1913"/>
        <w:gridCol w:w="1623"/>
        <w:gridCol w:w="1651"/>
      </w:tblGrid>
      <w:tr w:rsidR="00057560" w:rsidRPr="0006006F" w14:paraId="68C31435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0BAD28" w14:textId="77777777" w:rsidR="00057560" w:rsidRPr="0006006F" w:rsidRDefault="00057560" w:rsidP="00D20908">
            <w:r>
              <w:t>#</w:t>
            </w:r>
          </w:p>
        </w:tc>
        <w:tc>
          <w:tcPr>
            <w:tcW w:w="1844" w:type="pct"/>
            <w:shd w:val="clear" w:color="auto" w:fill="E0DDDA" w:themeFill="background2" w:themeFillTint="33"/>
            <w:vAlign w:val="bottom"/>
            <w:hideMark/>
          </w:tcPr>
          <w:p w14:paraId="1BFE9DAB" w14:textId="77777777" w:rsidR="0036615C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1023" w:type="pct"/>
            <w:shd w:val="clear" w:color="auto" w:fill="E0DDDA" w:themeFill="background2" w:themeFillTint="33"/>
            <w:vAlign w:val="bottom"/>
          </w:tcPr>
          <w:p w14:paraId="11F35D33" w14:textId="77777777" w:rsidR="00057560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Assumption</w:t>
            </w:r>
          </w:p>
        </w:tc>
        <w:tc>
          <w:tcPr>
            <w:tcW w:w="868" w:type="pct"/>
            <w:shd w:val="clear" w:color="auto" w:fill="E0DDDA" w:themeFill="background2" w:themeFillTint="33"/>
            <w:vAlign w:val="bottom"/>
          </w:tcPr>
          <w:p w14:paraId="404B2A38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883" w:type="pct"/>
            <w:shd w:val="clear" w:color="auto" w:fill="E0DDDA" w:themeFill="background2" w:themeFillTint="33"/>
            <w:vAlign w:val="bottom"/>
          </w:tcPr>
          <w:p w14:paraId="1E9F8521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3448ED" w:rsidRPr="00896FB3" w14:paraId="0E1EC731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EEB3190" w14:textId="275E95F5" w:rsidR="003448ED" w:rsidRPr="00273B9C" w:rsidRDefault="003448ED" w:rsidP="003448ED">
            <w:pPr>
              <w:rPr>
                <w:b w:val="0"/>
                <w:color w:val="000000" w:themeColor="text1"/>
                <w:szCs w:val="20"/>
              </w:rPr>
            </w:pPr>
            <w:r w:rsidRPr="00273B9C">
              <w:rPr>
                <w:b w:val="0"/>
              </w:rPr>
              <w:t>1</w:t>
            </w:r>
          </w:p>
        </w:tc>
        <w:tc>
          <w:tcPr>
            <w:tcW w:w="1844" w:type="pct"/>
            <w:hideMark/>
          </w:tcPr>
          <w:p w14:paraId="3FD921E7" w14:textId="3B886E8B" w:rsidR="003448ED" w:rsidRPr="003448ED" w:rsidRDefault="003448ED" w:rsidP="003448ED">
            <w:pPr>
              <w:pStyle w:val="BodyTextIndent2"/>
              <w:spacing w:after="0" w:line="240" w:lineRule="auto"/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448ED">
              <w:rPr>
                <w:rFonts w:ascii="Arial" w:hAnsi="Arial" w:cs="Arial"/>
                <w:sz w:val="22"/>
              </w:rPr>
              <w:t>A change control process will be defined and followed.</w:t>
            </w:r>
          </w:p>
        </w:tc>
        <w:tc>
          <w:tcPr>
            <w:tcW w:w="1023" w:type="pct"/>
          </w:tcPr>
          <w:p w14:paraId="07F6646D" w14:textId="7FA0C75C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7CED">
              <w:t>This is standard for all IT projects.</w:t>
            </w:r>
          </w:p>
        </w:tc>
        <w:tc>
          <w:tcPr>
            <w:tcW w:w="868" w:type="pct"/>
          </w:tcPr>
          <w:p w14:paraId="12776458" w14:textId="4D282387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7CED">
              <w:t>Impact to schedule and scope</w:t>
            </w:r>
          </w:p>
        </w:tc>
        <w:tc>
          <w:tcPr>
            <w:tcW w:w="883" w:type="pct"/>
          </w:tcPr>
          <w:p w14:paraId="09514709" w14:textId="77777777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48ED" w:rsidRPr="00896FB3" w14:paraId="257267C4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DCC48A4" w14:textId="35626DCC" w:rsidR="003448ED" w:rsidRPr="00273B9C" w:rsidRDefault="003448ED" w:rsidP="003448ED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2</w:t>
            </w:r>
          </w:p>
        </w:tc>
        <w:tc>
          <w:tcPr>
            <w:tcW w:w="1844" w:type="pct"/>
            <w:hideMark/>
          </w:tcPr>
          <w:p w14:paraId="310B8B01" w14:textId="5146AAB8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7CED">
              <w:t>Failure to identify changes to project management and technical deliverables within the time specified will result in project delays.</w:t>
            </w:r>
          </w:p>
        </w:tc>
        <w:tc>
          <w:tcPr>
            <w:tcW w:w="1023" w:type="pct"/>
          </w:tcPr>
          <w:p w14:paraId="22E06D85" w14:textId="4C265260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7CED">
              <w:t>Project does not include any slack.</w:t>
            </w:r>
          </w:p>
        </w:tc>
        <w:tc>
          <w:tcPr>
            <w:tcW w:w="868" w:type="pct"/>
          </w:tcPr>
          <w:p w14:paraId="16D65E16" w14:textId="3F7BE456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07CED">
              <w:t>Impact to schedule</w:t>
            </w:r>
          </w:p>
        </w:tc>
        <w:tc>
          <w:tcPr>
            <w:tcW w:w="883" w:type="pct"/>
          </w:tcPr>
          <w:p w14:paraId="38E43282" w14:textId="77777777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48ED" w:rsidRPr="00896FB3" w14:paraId="53253AC2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1038912" w14:textId="0193C1AA" w:rsidR="003448ED" w:rsidRPr="00273B9C" w:rsidRDefault="003448ED" w:rsidP="003448ED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3</w:t>
            </w:r>
          </w:p>
        </w:tc>
        <w:tc>
          <w:tcPr>
            <w:tcW w:w="1844" w:type="pct"/>
            <w:hideMark/>
          </w:tcPr>
          <w:p w14:paraId="6FAE3A39" w14:textId="1C79467D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9F">
              <w:t>Management will support the budget required to implement the new LMS system.</w:t>
            </w:r>
          </w:p>
        </w:tc>
        <w:tc>
          <w:tcPr>
            <w:tcW w:w="1023" w:type="pct"/>
          </w:tcPr>
          <w:p w14:paraId="09FC8FE0" w14:textId="7391F7EF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9F">
              <w:t>Budget needs have been provided to management.</w:t>
            </w:r>
          </w:p>
        </w:tc>
        <w:tc>
          <w:tcPr>
            <w:tcW w:w="868" w:type="pct"/>
          </w:tcPr>
          <w:p w14:paraId="39283EE5" w14:textId="41E17EF4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61F9F">
              <w:t>Showstopper</w:t>
            </w:r>
          </w:p>
        </w:tc>
        <w:tc>
          <w:tcPr>
            <w:tcW w:w="883" w:type="pct"/>
          </w:tcPr>
          <w:p w14:paraId="5801ABB6" w14:textId="77777777" w:rsidR="003448ED" w:rsidRPr="003448ED" w:rsidRDefault="003448ED" w:rsidP="0034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5346A" w:rsidRPr="00896FB3" w14:paraId="125C3586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64C15EB" w14:textId="02D020E6" w:rsidR="0035346A" w:rsidRPr="00273B9C" w:rsidRDefault="0035346A" w:rsidP="0035346A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4</w:t>
            </w:r>
          </w:p>
        </w:tc>
        <w:tc>
          <w:tcPr>
            <w:tcW w:w="1844" w:type="pct"/>
          </w:tcPr>
          <w:p w14:paraId="0316F68C" w14:textId="77777777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6A">
              <w:rPr>
                <w:rFonts w:eastAsia="Arial"/>
                <w:szCs w:val="20"/>
                <w:highlight w:val="white"/>
              </w:rPr>
              <w:t xml:space="preserve">- Management will ensure that team members are available as needed to complete project work. </w:t>
            </w:r>
          </w:p>
          <w:p w14:paraId="22FD13D4" w14:textId="77777777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6A">
              <w:rPr>
                <w:rFonts w:eastAsia="Arial"/>
                <w:szCs w:val="20"/>
                <w:highlight w:val="white"/>
              </w:rPr>
              <w:t xml:space="preserve">- </w:t>
            </w:r>
            <w:r w:rsidRPr="0035346A">
              <w:t>Mid-level and upper management will foster support and buy-in of project goals and objectives.</w:t>
            </w:r>
          </w:p>
          <w:p w14:paraId="61EE83FB" w14:textId="77777777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346A">
              <w:t>- Project team members will adhere to the communication plan outlined in the Project Plan.</w:t>
            </w:r>
          </w:p>
          <w:p w14:paraId="3FF1B25C" w14:textId="164A2E78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46A">
              <w:t>- All project participants will abide by the guidelines and processes established within the Project Plan.</w:t>
            </w:r>
          </w:p>
        </w:tc>
        <w:tc>
          <w:tcPr>
            <w:tcW w:w="1023" w:type="pct"/>
          </w:tcPr>
          <w:p w14:paraId="36545308" w14:textId="36E575DB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46A">
              <w:t>Stated commitment from sponsors; project will include change management processes to address support and buy-in.</w:t>
            </w:r>
          </w:p>
        </w:tc>
        <w:tc>
          <w:tcPr>
            <w:tcW w:w="868" w:type="pct"/>
          </w:tcPr>
          <w:p w14:paraId="5C022B0D" w14:textId="1BE7183F" w:rsidR="0035346A" w:rsidRPr="0035346A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5346A">
              <w:t>Impact to schedule on the low end, showstopper on the high end</w:t>
            </w:r>
          </w:p>
        </w:tc>
        <w:tc>
          <w:tcPr>
            <w:tcW w:w="883" w:type="pct"/>
          </w:tcPr>
          <w:p w14:paraId="5A3A870F" w14:textId="77777777" w:rsidR="0035346A" w:rsidRPr="003448ED" w:rsidRDefault="0035346A" w:rsidP="0035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12BD2C5" w14:textId="77777777" w:rsidR="00266D23" w:rsidRDefault="00266D23" w:rsidP="00A7029E">
      <w:pPr>
        <w:pStyle w:val="Heading4"/>
      </w:pPr>
      <w:r>
        <w:t>Constraints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Constraints"/>
      </w:tblPr>
      <w:tblGrid>
        <w:gridCol w:w="715"/>
        <w:gridCol w:w="3377"/>
        <w:gridCol w:w="1756"/>
        <w:gridCol w:w="1752"/>
        <w:gridCol w:w="1750"/>
      </w:tblGrid>
      <w:tr w:rsidR="00266D23" w:rsidRPr="0006006F" w14:paraId="34FC6DA0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28C2051" w14:textId="77777777" w:rsidR="00266D23" w:rsidRPr="0006006F" w:rsidRDefault="00266D23" w:rsidP="00BD5028">
            <w:r>
              <w:t>#</w:t>
            </w:r>
          </w:p>
        </w:tc>
        <w:tc>
          <w:tcPr>
            <w:tcW w:w="1806" w:type="pct"/>
            <w:shd w:val="clear" w:color="auto" w:fill="E0DDDA" w:themeFill="background2" w:themeFillTint="33"/>
            <w:vAlign w:val="bottom"/>
            <w:hideMark/>
          </w:tcPr>
          <w:p w14:paraId="44C084E0" w14:textId="77777777" w:rsidR="00753D1C" w:rsidRPr="00753D1C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39" w:type="pct"/>
            <w:shd w:val="clear" w:color="auto" w:fill="E0DDDA" w:themeFill="background2" w:themeFillTint="33"/>
            <w:vAlign w:val="bottom"/>
          </w:tcPr>
          <w:p w14:paraId="28B66579" w14:textId="77777777" w:rsidR="00266D23" w:rsidRPr="0006006F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CD427B">
              <w:t>Constraint</w:t>
            </w:r>
          </w:p>
        </w:tc>
        <w:tc>
          <w:tcPr>
            <w:tcW w:w="937" w:type="pct"/>
            <w:shd w:val="clear" w:color="auto" w:fill="E0DDDA" w:themeFill="background2" w:themeFillTint="33"/>
            <w:vAlign w:val="bottom"/>
          </w:tcPr>
          <w:p w14:paraId="785F97E3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36" w:type="pct"/>
            <w:shd w:val="clear" w:color="auto" w:fill="E0DDDA" w:themeFill="background2" w:themeFillTint="33"/>
            <w:vAlign w:val="bottom"/>
          </w:tcPr>
          <w:p w14:paraId="0652E3DE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FE3980" w:rsidRPr="00896FB3" w14:paraId="10C7BF28" w14:textId="77777777" w:rsidTr="00E9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30672E2" w14:textId="147C44C0" w:rsidR="00FE3980" w:rsidRPr="00273B9C" w:rsidRDefault="00FE3980" w:rsidP="00FE3980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1</w:t>
            </w:r>
          </w:p>
        </w:tc>
        <w:tc>
          <w:tcPr>
            <w:tcW w:w="1806" w:type="pct"/>
            <w:hideMark/>
          </w:tcPr>
          <w:p w14:paraId="39722730" w14:textId="30D37C64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Full scope is critical to supporting the 2020 Vision.</w:t>
            </w:r>
          </w:p>
        </w:tc>
        <w:tc>
          <w:tcPr>
            <w:tcW w:w="939" w:type="pct"/>
          </w:tcPr>
          <w:p w14:paraId="6B56232B" w14:textId="0FD4BC98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Scope</w:t>
            </w:r>
          </w:p>
        </w:tc>
        <w:tc>
          <w:tcPr>
            <w:tcW w:w="937" w:type="pct"/>
          </w:tcPr>
          <w:p w14:paraId="62901471" w14:textId="7BE36D5E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1</w:t>
            </w:r>
          </w:p>
        </w:tc>
        <w:tc>
          <w:tcPr>
            <w:tcW w:w="936" w:type="pct"/>
          </w:tcPr>
          <w:p w14:paraId="4C6D1B93" w14:textId="77777777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E3980" w:rsidRPr="00896FB3" w14:paraId="33DCFD0A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9FD1275" w14:textId="5EE7A9A8" w:rsidR="00FE3980" w:rsidRPr="00273B9C" w:rsidRDefault="00FE3980" w:rsidP="00FE3980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2</w:t>
            </w:r>
          </w:p>
        </w:tc>
        <w:tc>
          <w:tcPr>
            <w:tcW w:w="1806" w:type="pct"/>
            <w:hideMark/>
          </w:tcPr>
          <w:p w14:paraId="5CBA03CB" w14:textId="78646B45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The full implementation can slip to the spring 2018 semester, if necessary.</w:t>
            </w:r>
          </w:p>
        </w:tc>
        <w:tc>
          <w:tcPr>
            <w:tcW w:w="939" w:type="pct"/>
          </w:tcPr>
          <w:p w14:paraId="67307529" w14:textId="3F741CB8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Schedule</w:t>
            </w:r>
          </w:p>
        </w:tc>
        <w:tc>
          <w:tcPr>
            <w:tcW w:w="937" w:type="pct"/>
          </w:tcPr>
          <w:p w14:paraId="490B8DBF" w14:textId="647E92FC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1542">
              <w:t>3</w:t>
            </w:r>
          </w:p>
        </w:tc>
        <w:tc>
          <w:tcPr>
            <w:tcW w:w="936" w:type="pct"/>
          </w:tcPr>
          <w:p w14:paraId="5B49A8C9" w14:textId="77777777" w:rsidR="00FE3980" w:rsidRPr="00FE3980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E3980" w:rsidRPr="00896FB3" w14:paraId="0A4495D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FE43031" w14:textId="66D9CD13" w:rsidR="00FE3980" w:rsidRPr="00273B9C" w:rsidRDefault="00FE3980" w:rsidP="00FE3980">
            <w:pPr>
              <w:rPr>
                <w:b w:val="0"/>
              </w:rPr>
            </w:pPr>
            <w:r w:rsidRPr="00273B9C">
              <w:rPr>
                <w:b w:val="0"/>
              </w:rPr>
              <w:t>3</w:t>
            </w:r>
          </w:p>
        </w:tc>
        <w:tc>
          <w:tcPr>
            <w:tcW w:w="1806" w:type="pct"/>
          </w:tcPr>
          <w:p w14:paraId="30198D30" w14:textId="4C9D3196" w:rsidR="00FE3980" w:rsidRPr="00A67811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542">
              <w:t>An additional $100K is available for software, annual maintenance fees and consulting fees to maintain the defined scope.</w:t>
            </w:r>
          </w:p>
        </w:tc>
        <w:tc>
          <w:tcPr>
            <w:tcW w:w="939" w:type="pct"/>
          </w:tcPr>
          <w:p w14:paraId="5F4A258E" w14:textId="45841F9C" w:rsidR="00FE3980" w:rsidRPr="00A67811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542">
              <w:t>Budget</w:t>
            </w:r>
          </w:p>
        </w:tc>
        <w:tc>
          <w:tcPr>
            <w:tcW w:w="937" w:type="pct"/>
          </w:tcPr>
          <w:p w14:paraId="3A8F9E7D" w14:textId="78BD6E86" w:rsidR="00FE3980" w:rsidRPr="00A67811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542">
              <w:t>2</w:t>
            </w:r>
          </w:p>
        </w:tc>
        <w:tc>
          <w:tcPr>
            <w:tcW w:w="936" w:type="pct"/>
          </w:tcPr>
          <w:p w14:paraId="32BFFC73" w14:textId="77777777" w:rsidR="00FE3980" w:rsidRPr="00A67811" w:rsidRDefault="00FE3980" w:rsidP="00FE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612" w:rsidRPr="00896FB3" w14:paraId="5333586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435B061" w14:textId="1645F621" w:rsidR="004B0612" w:rsidRPr="00273B9C" w:rsidRDefault="004B0612" w:rsidP="004B0612">
            <w:pPr>
              <w:rPr>
                <w:b w:val="0"/>
              </w:rPr>
            </w:pPr>
            <w:r w:rsidRPr="00273B9C">
              <w:rPr>
                <w:b w:val="0"/>
              </w:rPr>
              <w:lastRenderedPageBreak/>
              <w:t>4</w:t>
            </w:r>
          </w:p>
        </w:tc>
        <w:tc>
          <w:tcPr>
            <w:tcW w:w="1806" w:type="pct"/>
          </w:tcPr>
          <w:p w14:paraId="1ABC2719" w14:textId="6A065545" w:rsidR="004B0612" w:rsidRPr="00A67811" w:rsidRDefault="004B0612" w:rsidP="004B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542">
              <w:t>The software and consulting quotes will expire on October 15, 2015.</w:t>
            </w:r>
          </w:p>
        </w:tc>
        <w:tc>
          <w:tcPr>
            <w:tcW w:w="939" w:type="pct"/>
          </w:tcPr>
          <w:p w14:paraId="3F34A3DA" w14:textId="441A1FAD" w:rsidR="004B0612" w:rsidRPr="00A67811" w:rsidRDefault="004B0612" w:rsidP="004B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A6A">
              <w:t>Other</w:t>
            </w:r>
          </w:p>
        </w:tc>
        <w:tc>
          <w:tcPr>
            <w:tcW w:w="937" w:type="pct"/>
          </w:tcPr>
          <w:p w14:paraId="617EBDC2" w14:textId="393E0079" w:rsidR="004B0612" w:rsidRPr="00A67811" w:rsidRDefault="004B0612" w:rsidP="004B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A6A">
              <w:t>Not applicable</w:t>
            </w:r>
          </w:p>
        </w:tc>
        <w:tc>
          <w:tcPr>
            <w:tcW w:w="936" w:type="pct"/>
          </w:tcPr>
          <w:p w14:paraId="564293F7" w14:textId="77777777" w:rsidR="004B0612" w:rsidRPr="00A67811" w:rsidRDefault="004B0612" w:rsidP="004B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C98ABE" w14:textId="77777777" w:rsidR="00A73CA1" w:rsidRDefault="00A73CA1" w:rsidP="00A7029E">
      <w:pPr>
        <w:pStyle w:val="Heading4"/>
      </w:pPr>
      <w:r>
        <w:t>Dependencies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ejct Dependencies"/>
      </w:tblPr>
      <w:tblGrid>
        <w:gridCol w:w="715"/>
        <w:gridCol w:w="3531"/>
        <w:gridCol w:w="1704"/>
        <w:gridCol w:w="1702"/>
        <w:gridCol w:w="1698"/>
      </w:tblGrid>
      <w:tr w:rsidR="00A73CA1" w:rsidRPr="0006006F" w14:paraId="22FFD33A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53AA69" w14:textId="77777777" w:rsidR="00A73CA1" w:rsidRPr="0006006F" w:rsidRDefault="00A73CA1" w:rsidP="00620A9E">
            <w:r>
              <w:t>#</w:t>
            </w:r>
          </w:p>
        </w:tc>
        <w:tc>
          <w:tcPr>
            <w:tcW w:w="1888" w:type="pct"/>
            <w:shd w:val="clear" w:color="auto" w:fill="E0DDDA" w:themeFill="background2" w:themeFillTint="33"/>
            <w:vAlign w:val="bottom"/>
            <w:hideMark/>
          </w:tcPr>
          <w:p w14:paraId="65BD3CEF" w14:textId="77777777" w:rsidR="000A017C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  <w:r w:rsidR="000A017C">
              <w:t xml:space="preserve"> </w:t>
            </w:r>
          </w:p>
        </w:tc>
        <w:tc>
          <w:tcPr>
            <w:tcW w:w="911" w:type="pct"/>
            <w:shd w:val="clear" w:color="auto" w:fill="E0DDDA" w:themeFill="background2" w:themeFillTint="33"/>
            <w:vAlign w:val="bottom"/>
          </w:tcPr>
          <w:p w14:paraId="27D77EE8" w14:textId="77777777" w:rsidR="00A73CA1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0E7294">
              <w:t>Dependency</w:t>
            </w:r>
          </w:p>
        </w:tc>
        <w:tc>
          <w:tcPr>
            <w:tcW w:w="910" w:type="pct"/>
            <w:shd w:val="clear" w:color="auto" w:fill="E0DDDA" w:themeFill="background2" w:themeFillTint="33"/>
            <w:vAlign w:val="bottom"/>
          </w:tcPr>
          <w:p w14:paraId="112C5B35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08" w:type="pct"/>
            <w:shd w:val="clear" w:color="auto" w:fill="E0DDDA" w:themeFill="background2" w:themeFillTint="33"/>
            <w:vAlign w:val="bottom"/>
          </w:tcPr>
          <w:p w14:paraId="6DB3BA52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2C4AAA" w:rsidRPr="00896FB3" w14:paraId="0B78AED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2D2F36C" w14:textId="019AC832" w:rsidR="002C4AAA" w:rsidRPr="00273B9C" w:rsidRDefault="002C4AAA" w:rsidP="002C4AAA">
            <w:pPr>
              <w:rPr>
                <w:b w:val="0"/>
              </w:rPr>
            </w:pPr>
            <w:r w:rsidRPr="00273B9C">
              <w:rPr>
                <w:b w:val="0"/>
              </w:rPr>
              <w:t>1</w:t>
            </w:r>
          </w:p>
        </w:tc>
        <w:tc>
          <w:tcPr>
            <w:tcW w:w="1888" w:type="pct"/>
          </w:tcPr>
          <w:p w14:paraId="71D12CB4" w14:textId="29FECDCE" w:rsidR="002C4AAA" w:rsidRPr="00E731B3" w:rsidRDefault="002C4AAA" w:rsidP="002C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6A2">
              <w:t>IT must be completely done with development before testing can start.</w:t>
            </w:r>
          </w:p>
        </w:tc>
        <w:tc>
          <w:tcPr>
            <w:tcW w:w="911" w:type="pct"/>
          </w:tcPr>
          <w:p w14:paraId="00ACF79F" w14:textId="2BEFA6E4" w:rsidR="002C4AAA" w:rsidRPr="00E731B3" w:rsidRDefault="00FA6604" w:rsidP="002C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604">
              <w:t>Must have completed product before testing can start</w:t>
            </w:r>
          </w:p>
        </w:tc>
        <w:tc>
          <w:tcPr>
            <w:tcW w:w="910" w:type="pct"/>
          </w:tcPr>
          <w:p w14:paraId="06A44D7B" w14:textId="583A5857" w:rsidR="002C4AAA" w:rsidRPr="00E731B3" w:rsidRDefault="00FA6604" w:rsidP="002C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to schedule</w:t>
            </w:r>
          </w:p>
        </w:tc>
        <w:tc>
          <w:tcPr>
            <w:tcW w:w="908" w:type="pct"/>
          </w:tcPr>
          <w:p w14:paraId="683D1C6F" w14:textId="77777777" w:rsidR="002C4AAA" w:rsidRPr="00E731B3" w:rsidRDefault="002C4AAA" w:rsidP="002C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EF5AA7" w14:textId="77777777" w:rsidR="00A67B8F" w:rsidRDefault="006214BB" w:rsidP="0021085E">
      <w:pPr>
        <w:pStyle w:val="Heading4"/>
      </w:pPr>
      <w:r>
        <w:t>Section 3</w:t>
      </w:r>
      <w:r w:rsidR="00276F14">
        <w:t>:</w:t>
      </w:r>
      <w:r w:rsidR="00A67B8F">
        <w:t xml:space="preserve"> Schedule, Budget and </w:t>
      </w:r>
      <w:r>
        <w:t>Project Team</w:t>
      </w:r>
    </w:p>
    <w:p w14:paraId="19757B5B" w14:textId="77777777" w:rsidR="00641995" w:rsidRDefault="00641995" w:rsidP="00A7029E">
      <w:pPr>
        <w:pStyle w:val="Heading4"/>
      </w:pPr>
      <w:r>
        <w:t>Rough Schedule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Project Schedule"/>
      </w:tblPr>
      <w:tblGrid>
        <w:gridCol w:w="715"/>
        <w:gridCol w:w="5189"/>
        <w:gridCol w:w="3446"/>
      </w:tblGrid>
      <w:tr w:rsidR="00A67B8F" w:rsidRPr="0006006F" w14:paraId="79B94D43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5E4EBEBA" w14:textId="77777777" w:rsidR="00A67B8F" w:rsidRPr="0006006F" w:rsidRDefault="00A67B8F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775" w:type="pct"/>
            <w:shd w:val="clear" w:color="auto" w:fill="E0DDDA" w:themeFill="background2" w:themeFillTint="33"/>
            <w:vAlign w:val="bottom"/>
            <w:hideMark/>
          </w:tcPr>
          <w:p w14:paraId="0DF7D97D" w14:textId="77777777" w:rsidR="00A67B8F" w:rsidRPr="0006006F" w:rsidRDefault="00A67B8F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Milestone</w:t>
            </w:r>
          </w:p>
        </w:tc>
        <w:tc>
          <w:tcPr>
            <w:tcW w:w="1843" w:type="pct"/>
            <w:shd w:val="clear" w:color="auto" w:fill="E0DDDA" w:themeFill="background2" w:themeFillTint="33"/>
            <w:vAlign w:val="bottom"/>
          </w:tcPr>
          <w:p w14:paraId="785F43CF" w14:textId="77777777" w:rsidR="00A67B8F" w:rsidRDefault="00A67B8F" w:rsidP="00612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Planned </w:t>
            </w:r>
            <w:r w:rsidR="006126DE">
              <w:t>End</w:t>
            </w:r>
            <w:r w:rsidR="00A27286">
              <w:t xml:space="preserve"> </w:t>
            </w:r>
            <w:r>
              <w:t>Date</w:t>
            </w:r>
          </w:p>
        </w:tc>
      </w:tr>
      <w:tr w:rsidR="006F05AB" w:rsidRPr="0006006F" w14:paraId="073AE31F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C1080D6" w14:textId="2CF8A4D4" w:rsidR="006F05AB" w:rsidRPr="00273B9C" w:rsidRDefault="006F05AB" w:rsidP="006F05AB">
            <w:pPr>
              <w:rPr>
                <w:b w:val="0"/>
              </w:rPr>
            </w:pPr>
            <w:r w:rsidRPr="00273B9C">
              <w:rPr>
                <w:b w:val="0"/>
              </w:rPr>
              <w:t>1</w:t>
            </w:r>
          </w:p>
        </w:tc>
        <w:tc>
          <w:tcPr>
            <w:tcW w:w="2775" w:type="pct"/>
            <w:hideMark/>
          </w:tcPr>
          <w:p w14:paraId="702B3960" w14:textId="59D83314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34F">
              <w:t>Pilot installation and testing</w:t>
            </w:r>
          </w:p>
        </w:tc>
        <w:tc>
          <w:tcPr>
            <w:tcW w:w="1843" w:type="pct"/>
          </w:tcPr>
          <w:p w14:paraId="45451B73" w14:textId="562C6CD7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34F">
              <w:t>November 2016</w:t>
            </w:r>
          </w:p>
        </w:tc>
      </w:tr>
      <w:tr w:rsidR="006F05AB" w:rsidRPr="0006006F" w14:paraId="6796922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927D5A7" w14:textId="12B659C1" w:rsidR="006F05AB" w:rsidRPr="00273B9C" w:rsidRDefault="006F05AB" w:rsidP="006F05AB">
            <w:pPr>
              <w:rPr>
                <w:b w:val="0"/>
              </w:rPr>
            </w:pPr>
            <w:r w:rsidRPr="00273B9C">
              <w:rPr>
                <w:b w:val="0"/>
              </w:rPr>
              <w:t>2</w:t>
            </w:r>
          </w:p>
        </w:tc>
        <w:tc>
          <w:tcPr>
            <w:tcW w:w="2775" w:type="pct"/>
          </w:tcPr>
          <w:p w14:paraId="083C6D1E" w14:textId="789E0E83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A8E">
              <w:t>Pilot installation goes live</w:t>
            </w:r>
          </w:p>
        </w:tc>
        <w:tc>
          <w:tcPr>
            <w:tcW w:w="1843" w:type="pct"/>
          </w:tcPr>
          <w:p w14:paraId="1132DEB5" w14:textId="629FA9C7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7A8E">
              <w:t>December 2016</w:t>
            </w:r>
          </w:p>
        </w:tc>
      </w:tr>
      <w:tr w:rsidR="006F05AB" w:rsidRPr="0006006F" w14:paraId="04E12B3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6C462AEF" w14:textId="2779494D" w:rsidR="006F05AB" w:rsidRPr="00273B9C" w:rsidRDefault="006F05AB" w:rsidP="006F05AB">
            <w:pPr>
              <w:rPr>
                <w:b w:val="0"/>
              </w:rPr>
            </w:pPr>
            <w:r w:rsidRPr="00273B9C">
              <w:rPr>
                <w:b w:val="0"/>
              </w:rPr>
              <w:t>3</w:t>
            </w:r>
          </w:p>
        </w:tc>
        <w:tc>
          <w:tcPr>
            <w:tcW w:w="2775" w:type="pct"/>
          </w:tcPr>
          <w:p w14:paraId="5AE9FB0C" w14:textId="72FDE164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Specify and order new hardware</w:t>
            </w:r>
          </w:p>
        </w:tc>
        <w:tc>
          <w:tcPr>
            <w:tcW w:w="1843" w:type="pct"/>
          </w:tcPr>
          <w:p w14:paraId="5D50EEAC" w14:textId="10BCB20A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January 2017</w:t>
            </w:r>
          </w:p>
        </w:tc>
      </w:tr>
      <w:tr w:rsidR="006F05AB" w:rsidRPr="0006006F" w14:paraId="4C88508F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20301CE" w14:textId="3206F516" w:rsidR="006F05AB" w:rsidRPr="00273B9C" w:rsidRDefault="006F05AB" w:rsidP="006F05AB">
            <w:pPr>
              <w:rPr>
                <w:b w:val="0"/>
              </w:rPr>
            </w:pPr>
            <w:r w:rsidRPr="00273B9C">
              <w:rPr>
                <w:b w:val="0"/>
              </w:rPr>
              <w:t>4</w:t>
            </w:r>
          </w:p>
        </w:tc>
        <w:tc>
          <w:tcPr>
            <w:tcW w:w="2775" w:type="pct"/>
          </w:tcPr>
          <w:p w14:paraId="38690AD0" w14:textId="4FF52375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New hardware goes live</w:t>
            </w:r>
          </w:p>
        </w:tc>
        <w:tc>
          <w:tcPr>
            <w:tcW w:w="1843" w:type="pct"/>
          </w:tcPr>
          <w:p w14:paraId="30D09246" w14:textId="0A5E30E0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March 2017</w:t>
            </w:r>
          </w:p>
        </w:tc>
      </w:tr>
      <w:tr w:rsidR="006F05AB" w:rsidRPr="0006006F" w14:paraId="290C2AB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672D30B" w14:textId="5A85AE08" w:rsidR="006F05AB" w:rsidRPr="00273B9C" w:rsidRDefault="006F05AB" w:rsidP="006F05AB">
            <w:pPr>
              <w:rPr>
                <w:b w:val="0"/>
              </w:rPr>
            </w:pPr>
            <w:r w:rsidRPr="00273B9C">
              <w:rPr>
                <w:b w:val="0"/>
              </w:rPr>
              <w:t>5</w:t>
            </w:r>
          </w:p>
        </w:tc>
        <w:tc>
          <w:tcPr>
            <w:tcW w:w="2775" w:type="pct"/>
          </w:tcPr>
          <w:p w14:paraId="4E1708CA" w14:textId="55724CA3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SIS integration complete</w:t>
            </w:r>
          </w:p>
        </w:tc>
        <w:tc>
          <w:tcPr>
            <w:tcW w:w="1843" w:type="pct"/>
          </w:tcPr>
          <w:p w14:paraId="64B90546" w14:textId="1CF2D9FD" w:rsidR="006F05AB" w:rsidRPr="0006006F" w:rsidRDefault="006F05AB" w:rsidP="006F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606">
              <w:t>April 2017</w:t>
            </w:r>
          </w:p>
        </w:tc>
      </w:tr>
    </w:tbl>
    <w:p w14:paraId="52D08C78" w14:textId="77777777" w:rsidR="00CB3174" w:rsidRPr="0006006F" w:rsidRDefault="00CB3174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Rough</w:t>
      </w:r>
      <w:r w:rsidRPr="0006006F">
        <w:t xml:space="preserve"> Budget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Budget"/>
      </w:tblPr>
      <w:tblGrid>
        <w:gridCol w:w="714"/>
        <w:gridCol w:w="4090"/>
        <w:gridCol w:w="4546"/>
      </w:tblGrid>
      <w:tr w:rsidR="00CB3174" w:rsidRPr="0006006F" w14:paraId="5440CC14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7C9543A3" w14:textId="77777777" w:rsidR="00CB3174" w:rsidRPr="0006006F" w:rsidRDefault="00DE14CC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187" w:type="pct"/>
            <w:shd w:val="clear" w:color="auto" w:fill="E0DDDA" w:themeFill="background2" w:themeFillTint="33"/>
            <w:vAlign w:val="bottom"/>
            <w:hideMark/>
          </w:tcPr>
          <w:p w14:paraId="0550B536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Amount</w:t>
            </w:r>
          </w:p>
        </w:tc>
        <w:tc>
          <w:tcPr>
            <w:tcW w:w="2431" w:type="pct"/>
            <w:shd w:val="clear" w:color="auto" w:fill="E0DDDA" w:themeFill="background2" w:themeFillTint="33"/>
            <w:vAlign w:val="bottom"/>
            <w:hideMark/>
          </w:tcPr>
          <w:p w14:paraId="044488CD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Source</w:t>
            </w:r>
          </w:p>
        </w:tc>
      </w:tr>
      <w:tr w:rsidR="00EE0BF8" w:rsidRPr="0006006F" w14:paraId="42A6AED8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9420FAB" w14:textId="0C7AEB7E" w:rsidR="00EE0BF8" w:rsidRPr="00273B9C" w:rsidRDefault="00EE0BF8" w:rsidP="00EE0BF8">
            <w:pPr>
              <w:rPr>
                <w:b w:val="0"/>
              </w:rPr>
            </w:pPr>
            <w:r w:rsidRPr="00273B9C">
              <w:rPr>
                <w:b w:val="0"/>
              </w:rPr>
              <w:t>1</w:t>
            </w:r>
          </w:p>
        </w:tc>
        <w:tc>
          <w:tcPr>
            <w:tcW w:w="2187" w:type="pct"/>
            <w:hideMark/>
          </w:tcPr>
          <w:p w14:paraId="465FC4A6" w14:textId="62A9040F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$426,000</w:t>
            </w:r>
          </w:p>
        </w:tc>
        <w:tc>
          <w:tcPr>
            <w:tcW w:w="2431" w:type="pct"/>
            <w:hideMark/>
          </w:tcPr>
          <w:p w14:paraId="6307F09D" w14:textId="090D91A3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The Provost’s account 24005678 for software and annual maintenance fees over the next three years</w:t>
            </w:r>
          </w:p>
        </w:tc>
      </w:tr>
      <w:tr w:rsidR="00EE0BF8" w:rsidRPr="0006006F" w14:paraId="7D10AAB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3D1E247" w14:textId="6898DA0D" w:rsidR="00EE0BF8" w:rsidRPr="00273B9C" w:rsidRDefault="00EE0BF8" w:rsidP="00EE0BF8">
            <w:pPr>
              <w:rPr>
                <w:b w:val="0"/>
              </w:rPr>
            </w:pPr>
            <w:r w:rsidRPr="00273B9C">
              <w:rPr>
                <w:b w:val="0"/>
              </w:rPr>
              <w:t>2</w:t>
            </w:r>
          </w:p>
        </w:tc>
        <w:tc>
          <w:tcPr>
            <w:tcW w:w="2187" w:type="pct"/>
          </w:tcPr>
          <w:p w14:paraId="75E281FA" w14:textId="4AF21BA2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$197,000</w:t>
            </w:r>
          </w:p>
        </w:tc>
        <w:tc>
          <w:tcPr>
            <w:tcW w:w="2431" w:type="pct"/>
          </w:tcPr>
          <w:p w14:paraId="0DA138E7" w14:textId="451AF9CE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The Provost’s account 24005694 for consulting fees</w:t>
            </w:r>
          </w:p>
        </w:tc>
      </w:tr>
      <w:tr w:rsidR="00EE0BF8" w:rsidRPr="0006006F" w14:paraId="12A0B457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6211C9CA" w14:textId="36EE3984" w:rsidR="00EE0BF8" w:rsidRPr="00273B9C" w:rsidRDefault="00EE0BF8" w:rsidP="00EE0BF8">
            <w:pPr>
              <w:rPr>
                <w:b w:val="0"/>
              </w:rPr>
            </w:pPr>
            <w:r w:rsidRPr="00273B9C">
              <w:rPr>
                <w:b w:val="0"/>
              </w:rPr>
              <w:t>3</w:t>
            </w:r>
          </w:p>
        </w:tc>
        <w:tc>
          <w:tcPr>
            <w:tcW w:w="2187" w:type="pct"/>
          </w:tcPr>
          <w:p w14:paraId="5F772F62" w14:textId="6C214315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$127,000</w:t>
            </w:r>
          </w:p>
        </w:tc>
        <w:tc>
          <w:tcPr>
            <w:tcW w:w="2431" w:type="pct"/>
          </w:tcPr>
          <w:p w14:paraId="7A61BD1B" w14:textId="53177D6E" w:rsidR="00EE0BF8" w:rsidRPr="00E731B3" w:rsidRDefault="00EE0BF8" w:rsidP="00EE0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5DD">
              <w:t>Instructional Services staff time for implementation</w:t>
            </w:r>
          </w:p>
        </w:tc>
      </w:tr>
    </w:tbl>
    <w:p w14:paraId="6F20309E" w14:textId="77777777" w:rsidR="006E18BA" w:rsidRPr="005F7E9C" w:rsidRDefault="00620A9E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Initial</w:t>
      </w:r>
      <w:r w:rsidR="0001096A">
        <w:t xml:space="preserve"> Project Team</w:t>
      </w:r>
    </w:p>
    <w:p w14:paraId="40F617E8" w14:textId="77777777" w:rsidR="0001096A" w:rsidRPr="003C39EA" w:rsidRDefault="0001096A" w:rsidP="00D20908">
      <w:pPr>
        <w:rPr>
          <w:rFonts w:ascii="Times New Roman" w:hAnsi="Times New Roman"/>
          <w:color w:val="3B66C5"/>
          <w:sz w:val="24"/>
          <w:szCs w:val="24"/>
        </w:rPr>
      </w:pPr>
      <w:r w:rsidRPr="003C39EA">
        <w:rPr>
          <w:color w:val="3B66C5"/>
        </w:rPr>
        <w:t xml:space="preserve">&lt;Identify </w:t>
      </w:r>
      <w:r w:rsidR="00620A9E" w:rsidRPr="003C39EA">
        <w:rPr>
          <w:color w:val="3B66C5"/>
        </w:rPr>
        <w:t>initial</w:t>
      </w:r>
      <w:r w:rsidRPr="003C39EA">
        <w:rPr>
          <w:color w:val="3B66C5"/>
        </w:rPr>
        <w:t xml:space="preserve"> </w:t>
      </w:r>
      <w:r w:rsidR="007E0DD9" w:rsidRPr="003C39EA">
        <w:rPr>
          <w:color w:val="3B66C5"/>
        </w:rPr>
        <w:t xml:space="preserve">team members </w:t>
      </w:r>
      <w:r w:rsidRPr="003C39EA">
        <w:rPr>
          <w:color w:val="3B66C5"/>
        </w:rPr>
        <w:t>who will be involved in the project</w:t>
      </w:r>
      <w:r w:rsidRPr="003C39EA">
        <w:rPr>
          <w:iCs/>
          <w:color w:val="3B66C5"/>
        </w:rPr>
        <w:t>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Initial Project Team"/>
      </w:tblPr>
      <w:tblGrid>
        <w:gridCol w:w="1775"/>
        <w:gridCol w:w="2637"/>
        <w:gridCol w:w="2900"/>
        <w:gridCol w:w="2038"/>
      </w:tblGrid>
      <w:tr w:rsidR="00DA18FD" w:rsidRPr="005F7E9C" w14:paraId="7FE36F0D" w14:textId="77777777" w:rsidTr="0062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E0DDDA" w:themeFill="background2" w:themeFillTint="33"/>
            <w:vAlign w:val="bottom"/>
            <w:hideMark/>
          </w:tcPr>
          <w:p w14:paraId="3BFFF885" w14:textId="77777777" w:rsidR="00DA18FD" w:rsidRPr="005F7E9C" w:rsidRDefault="00DA18FD" w:rsidP="00620A9E">
            <w:pPr>
              <w:rPr>
                <w:rFonts w:ascii="Times New Roman" w:hAnsi="Times New Roman"/>
                <w:sz w:val="24"/>
                <w:szCs w:val="24"/>
              </w:rPr>
            </w:pPr>
            <w:r w:rsidRPr="005F7E9C">
              <w:t>Role</w:t>
            </w:r>
          </w:p>
        </w:tc>
        <w:tc>
          <w:tcPr>
            <w:tcW w:w="1410" w:type="pct"/>
            <w:shd w:val="clear" w:color="auto" w:fill="E0DDDA" w:themeFill="background2" w:themeFillTint="33"/>
            <w:vAlign w:val="bottom"/>
            <w:hideMark/>
          </w:tcPr>
          <w:p w14:paraId="65EDECF7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7E9C">
              <w:t>Name</w:t>
            </w:r>
            <w:r>
              <w:t>/Title</w:t>
            </w:r>
          </w:p>
        </w:tc>
        <w:tc>
          <w:tcPr>
            <w:tcW w:w="1551" w:type="pct"/>
            <w:shd w:val="clear" w:color="auto" w:fill="E0DDDA" w:themeFill="background2" w:themeFillTint="33"/>
            <w:vAlign w:val="bottom"/>
            <w:hideMark/>
          </w:tcPr>
          <w:p w14:paraId="73A8BA16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1090" w:type="pct"/>
            <w:shd w:val="clear" w:color="auto" w:fill="E0DDDA" w:themeFill="background2" w:themeFillTint="33"/>
            <w:vAlign w:val="bottom"/>
          </w:tcPr>
          <w:p w14:paraId="2AF7CF96" w14:textId="77777777" w:rsidR="00DA18FD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B82098" w:rsidRPr="006B4E5D" w14:paraId="50549D7D" w14:textId="77777777" w:rsidTr="00DF0C4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3284374" w14:textId="010C7B4F" w:rsidR="00B82098" w:rsidRPr="00273B9C" w:rsidRDefault="00B82098" w:rsidP="00B82098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Project Sponsor</w:t>
            </w:r>
          </w:p>
        </w:tc>
        <w:tc>
          <w:tcPr>
            <w:tcW w:w="1410" w:type="pct"/>
          </w:tcPr>
          <w:p w14:paraId="4AB08B30" w14:textId="0594A176" w:rsidR="00B82098" w:rsidRPr="00DF0C4A" w:rsidRDefault="00B82098" w:rsidP="00B82098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0C4A">
              <w:rPr>
                <w:rFonts w:ascii="Arial" w:hAnsi="Arial" w:cs="Arial"/>
                <w:sz w:val="22"/>
                <w:szCs w:val="22"/>
              </w:rPr>
              <w:t>John Doe</w:t>
            </w:r>
          </w:p>
        </w:tc>
        <w:tc>
          <w:tcPr>
            <w:tcW w:w="1551" w:type="pct"/>
          </w:tcPr>
          <w:p w14:paraId="71D8864D" w14:textId="56B015C1" w:rsidR="00B82098" w:rsidRPr="00DF0C4A" w:rsidRDefault="00F33D6A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8" w:history="1">
              <w:r w:rsidR="00B82098" w:rsidRPr="00B57900">
                <w:rPr>
                  <w:rStyle w:val="Hyperlink"/>
                </w:rPr>
                <w:t>Jdoe@email.com</w:t>
              </w:r>
            </w:hyperlink>
          </w:p>
        </w:tc>
        <w:tc>
          <w:tcPr>
            <w:tcW w:w="1090" w:type="pct"/>
          </w:tcPr>
          <w:p w14:paraId="1AA53E52" w14:textId="7F08954C" w:rsidR="00B82098" w:rsidRPr="00DF0C4A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979-555-1234</w:t>
            </w:r>
          </w:p>
        </w:tc>
      </w:tr>
      <w:tr w:rsidR="00B82098" w:rsidRPr="006B4E5D" w14:paraId="4406E436" w14:textId="77777777" w:rsidTr="00DF0C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92AAC1C" w14:textId="56E32B76" w:rsidR="00B82098" w:rsidRPr="00273B9C" w:rsidRDefault="00B82098" w:rsidP="00B82098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Project Manager</w:t>
            </w:r>
          </w:p>
        </w:tc>
        <w:tc>
          <w:tcPr>
            <w:tcW w:w="1410" w:type="pct"/>
          </w:tcPr>
          <w:p w14:paraId="551996FF" w14:textId="3202EAF5" w:rsidR="00B82098" w:rsidRPr="00DF0C4A" w:rsidRDefault="00B82098" w:rsidP="00B82098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0C4A">
              <w:rPr>
                <w:rFonts w:ascii="Arial" w:hAnsi="Arial" w:cs="Arial"/>
                <w:sz w:val="22"/>
                <w:szCs w:val="22"/>
              </w:rPr>
              <w:t>Bob Watts</w:t>
            </w:r>
          </w:p>
        </w:tc>
        <w:tc>
          <w:tcPr>
            <w:tcW w:w="1551" w:type="pct"/>
          </w:tcPr>
          <w:p w14:paraId="51C292E5" w14:textId="3C3F5E90" w:rsidR="00B82098" w:rsidRPr="00DF0C4A" w:rsidRDefault="00F33D6A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9" w:history="1">
              <w:r w:rsidR="00B82098" w:rsidRPr="00B57900">
                <w:rPr>
                  <w:rStyle w:val="Hyperlink"/>
                </w:rPr>
                <w:t>bwatts@email.com</w:t>
              </w:r>
            </w:hyperlink>
          </w:p>
        </w:tc>
        <w:tc>
          <w:tcPr>
            <w:tcW w:w="1090" w:type="pct"/>
          </w:tcPr>
          <w:p w14:paraId="308A485D" w14:textId="075491B4" w:rsidR="00B82098" w:rsidRPr="00DF0C4A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979-555-6789</w:t>
            </w:r>
          </w:p>
        </w:tc>
      </w:tr>
      <w:tr w:rsidR="00B82098" w:rsidRPr="006B4E5D" w14:paraId="2C7A5DE1" w14:textId="77777777" w:rsidTr="00DF0C4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76DCFF2" w14:textId="64073CAF" w:rsidR="00B82098" w:rsidRPr="00273B9C" w:rsidRDefault="00B82098" w:rsidP="00B82098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lastRenderedPageBreak/>
              <w:t>Project Team Members</w:t>
            </w:r>
          </w:p>
        </w:tc>
        <w:tc>
          <w:tcPr>
            <w:tcW w:w="1410" w:type="pct"/>
          </w:tcPr>
          <w:p w14:paraId="2ACF5912" w14:textId="0213F39D" w:rsidR="00B82098" w:rsidRPr="00DF0C4A" w:rsidRDefault="00B82098" w:rsidP="00B82098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Sue Smith, Trent Dobbs, </w:t>
            </w:r>
            <w:r w:rsidRPr="00DF0C4A">
              <w:rPr>
                <w:rFonts w:ascii="Arial" w:hAnsi="Arial" w:cs="Arial"/>
                <w:sz w:val="22"/>
                <w:szCs w:val="22"/>
              </w:rPr>
              <w:t>Bill Pruitt</w:t>
            </w:r>
          </w:p>
        </w:tc>
        <w:tc>
          <w:tcPr>
            <w:tcW w:w="1551" w:type="pct"/>
          </w:tcPr>
          <w:p w14:paraId="661B7ECC" w14:textId="77777777" w:rsidR="00B82098" w:rsidRDefault="00F33D6A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82098" w:rsidRPr="001C58E2">
                <w:rPr>
                  <w:rStyle w:val="Hyperlink"/>
                </w:rPr>
                <w:t>smith@email.com</w:t>
              </w:r>
            </w:hyperlink>
          </w:p>
          <w:p w14:paraId="47DC32B3" w14:textId="77777777" w:rsidR="00B82098" w:rsidRDefault="00F33D6A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82098" w:rsidRPr="001C58E2">
                <w:rPr>
                  <w:rStyle w:val="Hyperlink"/>
                </w:rPr>
                <w:t>tdobbs@email.com</w:t>
              </w:r>
            </w:hyperlink>
          </w:p>
          <w:p w14:paraId="6591C7A7" w14:textId="77777777" w:rsidR="00B82098" w:rsidRDefault="00F33D6A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B82098" w:rsidRPr="001C58E2">
                <w:rPr>
                  <w:rStyle w:val="Hyperlink"/>
                </w:rPr>
                <w:t>rpruitt@email.com</w:t>
              </w:r>
            </w:hyperlink>
          </w:p>
          <w:p w14:paraId="6F98DF6D" w14:textId="24CCDC78" w:rsidR="00B82098" w:rsidRPr="00DF0C4A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0" w:type="pct"/>
          </w:tcPr>
          <w:p w14:paraId="52665B10" w14:textId="77777777" w:rsidR="00B82098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979-469-2380</w:t>
            </w:r>
          </w:p>
          <w:p w14:paraId="3BC06940" w14:textId="77777777" w:rsidR="00B82098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979-469-7862</w:t>
            </w:r>
          </w:p>
          <w:p w14:paraId="56C05B46" w14:textId="5F92A06D" w:rsidR="00B82098" w:rsidRPr="00DF0C4A" w:rsidRDefault="00B82098" w:rsidP="00B8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979-555-3095</w:t>
            </w:r>
          </w:p>
        </w:tc>
      </w:tr>
      <w:tr w:rsidR="00DF0C4A" w:rsidRPr="006B4E5D" w14:paraId="3736734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D704538" w14:textId="04B003AF" w:rsidR="00DF0C4A" w:rsidRPr="00273B9C" w:rsidRDefault="00DF0C4A" w:rsidP="00DF0C4A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Functional Area Project Participants</w:t>
            </w:r>
          </w:p>
        </w:tc>
        <w:tc>
          <w:tcPr>
            <w:tcW w:w="1410" w:type="pct"/>
          </w:tcPr>
          <w:p w14:paraId="071C764D" w14:textId="5843FE05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0C4A">
              <w:t>To be identified</w:t>
            </w:r>
          </w:p>
        </w:tc>
        <w:tc>
          <w:tcPr>
            <w:tcW w:w="1551" w:type="pct"/>
          </w:tcPr>
          <w:p w14:paraId="69F30C50" w14:textId="77777777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0" w:type="pct"/>
          </w:tcPr>
          <w:p w14:paraId="2C2C3693" w14:textId="77777777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F0C4A" w:rsidRPr="006B4E5D" w14:paraId="7A7B785F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EF053E3" w14:textId="6F89F895" w:rsidR="00DF0C4A" w:rsidRPr="00273B9C" w:rsidRDefault="00DF0C4A" w:rsidP="00DF0C4A">
            <w:pPr>
              <w:rPr>
                <w:b w:val="0"/>
                <w:color w:val="000000" w:themeColor="text1"/>
              </w:rPr>
            </w:pPr>
            <w:r w:rsidRPr="00273B9C">
              <w:rPr>
                <w:b w:val="0"/>
              </w:rPr>
              <w:t>Subject Matter Experts</w:t>
            </w:r>
          </w:p>
        </w:tc>
        <w:tc>
          <w:tcPr>
            <w:tcW w:w="1410" w:type="pct"/>
          </w:tcPr>
          <w:p w14:paraId="24CF0C0D" w14:textId="4374E7BF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0C4A">
              <w:t>To be identified</w:t>
            </w:r>
          </w:p>
        </w:tc>
        <w:tc>
          <w:tcPr>
            <w:tcW w:w="1551" w:type="pct"/>
          </w:tcPr>
          <w:p w14:paraId="360E075F" w14:textId="77777777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0" w:type="pct"/>
          </w:tcPr>
          <w:p w14:paraId="533D8746" w14:textId="77777777" w:rsidR="00DF0C4A" w:rsidRPr="00DF0C4A" w:rsidRDefault="00DF0C4A" w:rsidP="00DF0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6FEDD10" w14:textId="77777777" w:rsidR="00766ED7" w:rsidRPr="00037D35" w:rsidRDefault="00766ED7" w:rsidP="00037D35">
      <w:pPr>
        <w:pStyle w:val="Heading4"/>
      </w:pPr>
      <w:r w:rsidRPr="00037D35">
        <w:t xml:space="preserve">Section </w:t>
      </w:r>
      <w:r w:rsidR="000863CA" w:rsidRPr="00037D35">
        <w:t>4</w:t>
      </w:r>
      <w:r w:rsidR="00276F14" w:rsidRPr="00037D35">
        <w:t>:</w:t>
      </w:r>
      <w:r w:rsidRPr="00037D35">
        <w:t xml:space="preserve"> Risk and Quality Considerations</w:t>
      </w:r>
    </w:p>
    <w:p w14:paraId="6A737E29" w14:textId="77777777" w:rsidR="00152913" w:rsidRPr="008212CD" w:rsidRDefault="00B90BB9" w:rsidP="00A7029E">
      <w:pPr>
        <w:pStyle w:val="Heading4"/>
      </w:pPr>
      <w:r w:rsidRPr="008212CD">
        <w:t>Complexity</w:t>
      </w:r>
      <w:r w:rsidR="00844F2E" w:rsidRPr="008212CD">
        <w:t xml:space="preserve"> and Risk </w:t>
      </w:r>
      <w:r w:rsidR="00152913" w:rsidRPr="008212CD">
        <w:t>Assessment Level</w:t>
      </w:r>
    </w:p>
    <w:p w14:paraId="1F853A4E" w14:textId="7F3866F1" w:rsidR="00B3443E" w:rsidRDefault="006E441A" w:rsidP="00D20908">
      <w:r>
        <w:t>Complexity Assessment Project Level:</w:t>
      </w:r>
      <w:r w:rsidR="0011564E">
        <w:t xml:space="preserve"> 3</w:t>
      </w:r>
    </w:p>
    <w:p w14:paraId="148803E7" w14:textId="5DAABD6F" w:rsidR="006E441A" w:rsidRPr="00152913" w:rsidRDefault="0011564E" w:rsidP="00D20908">
      <w:r w:rsidRPr="0011564E">
        <w:t>The project was classified as and will be managed as a Level 3 project.</w:t>
      </w:r>
    </w:p>
    <w:p w14:paraId="551A828C" w14:textId="77777777" w:rsidR="00766ED7" w:rsidRPr="00902D1B" w:rsidRDefault="000744A3" w:rsidP="00A7029E">
      <w:pPr>
        <w:pStyle w:val="Heading4"/>
        <w:rPr>
          <w:rFonts w:ascii="Times New Roman" w:hAnsi="Times New Roman"/>
          <w:sz w:val="36"/>
          <w:szCs w:val="36"/>
        </w:rPr>
      </w:pPr>
      <w:r>
        <w:t xml:space="preserve">High Level </w:t>
      </w:r>
      <w:r w:rsidR="00766ED7">
        <w:t>Risk</w:t>
      </w:r>
      <w:r>
        <w:t>s</w:t>
      </w:r>
    </w:p>
    <w:p w14:paraId="30A4E454" w14:textId="77777777" w:rsidR="0011564E" w:rsidRPr="00944143" w:rsidRDefault="0011564E" w:rsidP="001156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143">
        <w:rPr>
          <w:rFonts w:eastAsia="Times New Roman" w:cs="Times New Roman"/>
        </w:rPr>
        <w:t>This project is subject to risk in the following areas:</w:t>
      </w:r>
    </w:p>
    <w:p w14:paraId="40D8372B" w14:textId="77777777" w:rsidR="0011564E" w:rsidRPr="00944143" w:rsidRDefault="0011564E" w:rsidP="0011564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Inadequate or incomplete security practices, resulting in unintended release of FERPA-protected data</w:t>
      </w:r>
    </w:p>
    <w:p w14:paraId="41C93F7E" w14:textId="77777777" w:rsidR="0011564E" w:rsidRPr="00944143" w:rsidRDefault="0011564E" w:rsidP="0011564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Failure to define system governance, with documented and agreed-upon processes for long-term sustainability</w:t>
      </w:r>
    </w:p>
    <w:p w14:paraId="60959A91" w14:textId="77777777" w:rsidR="0011564E" w:rsidRPr="00944143" w:rsidRDefault="0011564E" w:rsidP="0011564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Inadequate adoption and usage by faculty</w:t>
      </w:r>
    </w:p>
    <w:p w14:paraId="665785B0" w14:textId="77777777" w:rsidR="0011564E" w:rsidRPr="00944143" w:rsidRDefault="0011564E" w:rsidP="0011564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Failure to comply with internal audit requirements</w:t>
      </w:r>
    </w:p>
    <w:p w14:paraId="7AEE9E8D" w14:textId="77777777" w:rsidR="00766ED7" w:rsidRDefault="000744A3" w:rsidP="00A7029E">
      <w:pPr>
        <w:pStyle w:val="Heading4"/>
      </w:pPr>
      <w:r>
        <w:t xml:space="preserve">Initial </w:t>
      </w:r>
      <w:r w:rsidR="00766ED7">
        <w:t>Quality</w:t>
      </w:r>
      <w:r>
        <w:t xml:space="preserve"> Consideration</w:t>
      </w:r>
      <w:r w:rsidR="0033452D">
        <w:t>s</w:t>
      </w:r>
    </w:p>
    <w:p w14:paraId="0AC0901D" w14:textId="77777777" w:rsidR="0011564E" w:rsidRPr="00944143" w:rsidRDefault="0011564E" w:rsidP="001156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143">
        <w:rPr>
          <w:rFonts w:eastAsia="Times New Roman" w:cs="Times New Roman"/>
        </w:rPr>
        <w:t>The following quality requirements exist for this project:</w:t>
      </w:r>
    </w:p>
    <w:p w14:paraId="18655B6A" w14:textId="77777777" w:rsidR="0011564E" w:rsidRPr="00944143" w:rsidRDefault="0011564E" w:rsidP="0011564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Compliance with TAC 202 – Information Security Standards</w:t>
      </w:r>
    </w:p>
    <w:p w14:paraId="0370B1CD" w14:textId="77777777" w:rsidR="0011564E" w:rsidRPr="00944143" w:rsidRDefault="0011564E" w:rsidP="0011564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Compliance with TAC 216 – Project Management Practices, the Texas A&amp;M University System TAC 216 Companion Guide and both Member- and System-level project governance</w:t>
      </w:r>
    </w:p>
    <w:p w14:paraId="1561B31B" w14:textId="77777777" w:rsidR="0011564E" w:rsidRPr="00944143" w:rsidRDefault="0011564E" w:rsidP="0011564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Internal Audit oversight related to compliance with Texas A&amp;M University System Rules and  East Texas A&amp;M University Standard Administrative Procedures</w:t>
      </w:r>
    </w:p>
    <w:p w14:paraId="6020DE09" w14:textId="77777777" w:rsidR="0011564E" w:rsidRPr="00944143" w:rsidRDefault="0011564E" w:rsidP="0011564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Software and database security best practices</w:t>
      </w:r>
    </w:p>
    <w:p w14:paraId="67F2E731" w14:textId="77777777" w:rsidR="0011564E" w:rsidRPr="00C35A27" w:rsidRDefault="0011564E" w:rsidP="0011564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</w:rPr>
      </w:pPr>
      <w:r w:rsidRPr="00944143">
        <w:rPr>
          <w:rFonts w:eastAsia="Times New Roman"/>
        </w:rPr>
        <w:t>System Development Lifecycle best practices</w:t>
      </w:r>
    </w:p>
    <w:p w14:paraId="627D38C6" w14:textId="77777777" w:rsidR="00B3443E" w:rsidRDefault="00B3443E" w:rsidP="00D20908"/>
    <w:sectPr w:rsidR="00B3443E" w:rsidSect="005F7E9C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BD43" w14:textId="77777777" w:rsidR="00F33D6A" w:rsidRDefault="00F33D6A" w:rsidP="00D20908">
      <w:r>
        <w:separator/>
      </w:r>
    </w:p>
  </w:endnote>
  <w:endnote w:type="continuationSeparator" w:id="0">
    <w:p w14:paraId="4E7A54E3" w14:textId="77777777" w:rsidR="00F33D6A" w:rsidRDefault="00F33D6A" w:rsidP="00D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984" w14:textId="26100F9A" w:rsidR="003A2043" w:rsidRPr="00C1501E" w:rsidRDefault="00F33D6A" w:rsidP="00C1501E">
    <w:pPr>
      <w:pStyle w:val="Footer"/>
    </w:pPr>
    <w:sdt>
      <w:sdtPr>
        <w:id w:val="476108330"/>
        <w:docPartObj>
          <w:docPartGallery w:val="Page Numbers (Bottom of Page)"/>
          <w:docPartUnique/>
        </w:docPartObj>
      </w:sdtPr>
      <w:sdtEndPr/>
      <w:sdtContent>
        <w:sdt>
          <w:sdtPr>
            <w:id w:val="2068459951"/>
            <w:docPartObj>
              <w:docPartGallery w:val="Page Numbers (Top of Page)"/>
              <w:docPartUnique/>
            </w:docPartObj>
          </w:sdtPr>
          <w:sdtEndPr/>
          <w:sdtContent>
            <w:r w:rsidR="00C1501E">
              <w:tab/>
            </w:r>
            <w:r w:rsidR="00C1501E" w:rsidRPr="00C26047">
              <w:t xml:space="preserve">Page </w:t>
            </w:r>
            <w:r w:rsidR="00C1501E" w:rsidRPr="00C26047">
              <w:fldChar w:fldCharType="begin"/>
            </w:r>
            <w:r w:rsidR="00C1501E" w:rsidRPr="00C26047">
              <w:instrText xml:space="preserve"> PAGE </w:instrText>
            </w:r>
            <w:r w:rsidR="00C1501E" w:rsidRPr="00C26047">
              <w:fldChar w:fldCharType="separate"/>
            </w:r>
            <w:r w:rsidR="00AC64FE">
              <w:rPr>
                <w:noProof/>
              </w:rPr>
              <w:t>5</w:t>
            </w:r>
            <w:r w:rsidR="00C1501E" w:rsidRPr="00C26047">
              <w:fldChar w:fldCharType="end"/>
            </w:r>
            <w:r w:rsidR="00C1501E"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AC64FE">
              <w:rPr>
                <w:noProof/>
              </w:rPr>
              <w:t>5</w:t>
            </w:r>
            <w:r w:rsidR="00A723F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506"/>
      <w:docPartObj>
        <w:docPartGallery w:val="Page Numbers (Bottom of Page)"/>
        <w:docPartUnique/>
      </w:docPartObj>
    </w:sdtPr>
    <w:sdtEndPr/>
    <w:sdtContent>
      <w:sdt>
        <w:sdtPr>
          <w:id w:val="-831297442"/>
          <w:docPartObj>
            <w:docPartGallery w:val="Page Numbers (Top of Page)"/>
            <w:docPartUnique/>
          </w:docPartObj>
        </w:sdtPr>
        <w:sdtEndPr/>
        <w:sdtContent>
          <w:p w14:paraId="52FE7112" w14:textId="4E9BE3D8" w:rsidR="00F123E6" w:rsidRPr="00952348" w:rsidRDefault="00952348" w:rsidP="00952348">
            <w:pPr>
              <w:pStyle w:val="Footer"/>
            </w:pPr>
            <w:r>
              <w:tab/>
            </w:r>
            <w:r w:rsidRPr="00C26047">
              <w:t xml:space="preserve">Page </w:t>
            </w:r>
            <w:r w:rsidRPr="00C26047">
              <w:fldChar w:fldCharType="begin"/>
            </w:r>
            <w:r w:rsidRPr="00C26047">
              <w:instrText xml:space="preserve"> PAGE </w:instrText>
            </w:r>
            <w:r w:rsidRPr="00C26047">
              <w:fldChar w:fldCharType="separate"/>
            </w:r>
            <w:r w:rsidR="00AC64FE">
              <w:rPr>
                <w:noProof/>
              </w:rPr>
              <w:t>1</w:t>
            </w:r>
            <w:r w:rsidRPr="00C26047">
              <w:fldChar w:fldCharType="end"/>
            </w:r>
            <w:r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AC64FE">
              <w:rPr>
                <w:noProof/>
              </w:rPr>
              <w:t>5</w:t>
            </w:r>
            <w:r w:rsidR="00A723F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8B69" w14:textId="77777777" w:rsidR="00F33D6A" w:rsidRDefault="00F33D6A" w:rsidP="00D20908">
      <w:r>
        <w:separator/>
      </w:r>
    </w:p>
  </w:footnote>
  <w:footnote w:type="continuationSeparator" w:id="0">
    <w:p w14:paraId="0CCE8972" w14:textId="77777777" w:rsidR="00F33D6A" w:rsidRDefault="00F33D6A" w:rsidP="00D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BD10" w14:textId="73C93B79" w:rsidR="005F7E9C" w:rsidRPr="00BC53D4" w:rsidRDefault="0065778D" w:rsidP="00D20908">
    <w:pPr>
      <w:pStyle w:val="Header"/>
      <w:rPr>
        <w:color w:val="D0964F"/>
      </w:rPr>
    </w:pPr>
    <w:r w:rsidRPr="007D6199">
      <w:rPr>
        <w:color w:val="B26212"/>
      </w:rPr>
      <w:t>[</w:t>
    </w:r>
    <w:r w:rsidR="00AC64FE" w:rsidRPr="003E4B3D">
      <w:rPr>
        <w:color w:val="B26212"/>
      </w:rPr>
      <w:t>Performing Organization</w:t>
    </w:r>
    <w:r w:rsidR="00AC64FE">
      <w:rPr>
        <w:color w:val="B26212"/>
      </w:rPr>
      <w:t xml:space="preserve"> </w:t>
    </w:r>
    <w:r w:rsidR="00AC64FE" w:rsidRPr="003E4B3D">
      <w:rPr>
        <w:color w:val="B26212"/>
      </w:rPr>
      <w:t>/</w:t>
    </w:r>
    <w:r w:rsidR="00AC64FE">
      <w:rPr>
        <w:color w:val="B26212"/>
      </w:rPr>
      <w:t xml:space="preserve"> </w:t>
    </w:r>
    <w:r w:rsidR="00AC64FE" w:rsidRPr="003E4B3D">
      <w:rPr>
        <w:color w:val="B26212"/>
      </w:rPr>
      <w:t>Division</w:t>
    </w:r>
    <w:r w:rsidRPr="007D6199">
      <w:rPr>
        <w:color w:val="B26212"/>
      </w:rPr>
      <w:t>]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0F4E2C">
      <w:rPr>
        <w:color w:val="000000" w:themeColor="text1"/>
      </w:rPr>
      <w:t>Project Charter</w:t>
    </w:r>
  </w:p>
  <w:p w14:paraId="771DF875" w14:textId="7578267D" w:rsidR="005F7E9C" w:rsidRPr="00BC53D4" w:rsidRDefault="00AC64FE" w:rsidP="00D20908">
    <w:pPr>
      <w:pStyle w:val="Header"/>
      <w:rPr>
        <w:color w:val="D0964F"/>
      </w:rPr>
    </w:pPr>
    <w:r w:rsidRPr="00AC64FE">
      <w:rPr>
        <w:color w:val="000000" w:themeColor="text1"/>
      </w:rPr>
      <w:t>Beta LMS Implementation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7D6199">
      <w:rPr>
        <w:color w:val="B26212"/>
      </w:rPr>
      <w:t>[</w:t>
    </w:r>
    <w:r w:rsidR="00A85476" w:rsidRPr="007D6199">
      <w:rPr>
        <w:color w:val="B26212"/>
      </w:rPr>
      <w:t xml:space="preserve">Document </w:t>
    </w:r>
    <w:r w:rsidR="005F7E9C" w:rsidRPr="007D6199">
      <w:rPr>
        <w:color w:val="B26212"/>
      </w:rPr>
      <w:t>Version] | [Revision Date]</w:t>
    </w:r>
  </w:p>
  <w:p w14:paraId="53D1A50D" w14:textId="77777777" w:rsidR="00D904AA" w:rsidRDefault="00D904AA" w:rsidP="00D2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C1A"/>
    <w:multiLevelType w:val="multilevel"/>
    <w:tmpl w:val="40E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0C3F"/>
    <w:multiLevelType w:val="multilevel"/>
    <w:tmpl w:val="196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3"/>
    <w:rsid w:val="00004451"/>
    <w:rsid w:val="0001096A"/>
    <w:rsid w:val="00012A93"/>
    <w:rsid w:val="00013679"/>
    <w:rsid w:val="00014BFB"/>
    <w:rsid w:val="00022F13"/>
    <w:rsid w:val="00026E79"/>
    <w:rsid w:val="00032172"/>
    <w:rsid w:val="00037D35"/>
    <w:rsid w:val="00044434"/>
    <w:rsid w:val="00045670"/>
    <w:rsid w:val="00051623"/>
    <w:rsid w:val="00057560"/>
    <w:rsid w:val="0006006F"/>
    <w:rsid w:val="00061048"/>
    <w:rsid w:val="0006189D"/>
    <w:rsid w:val="000633AD"/>
    <w:rsid w:val="00067177"/>
    <w:rsid w:val="000743F3"/>
    <w:rsid w:val="000744A3"/>
    <w:rsid w:val="00075959"/>
    <w:rsid w:val="00077B04"/>
    <w:rsid w:val="000863CA"/>
    <w:rsid w:val="00096B76"/>
    <w:rsid w:val="000A017C"/>
    <w:rsid w:val="000A1B2C"/>
    <w:rsid w:val="000B7212"/>
    <w:rsid w:val="000B7AEC"/>
    <w:rsid w:val="000C4A59"/>
    <w:rsid w:val="000C6343"/>
    <w:rsid w:val="000D1840"/>
    <w:rsid w:val="000E7294"/>
    <w:rsid w:val="000F4E2C"/>
    <w:rsid w:val="00100348"/>
    <w:rsid w:val="001031A0"/>
    <w:rsid w:val="00105A91"/>
    <w:rsid w:val="001117FA"/>
    <w:rsid w:val="001140EF"/>
    <w:rsid w:val="0011564E"/>
    <w:rsid w:val="00116644"/>
    <w:rsid w:val="00117856"/>
    <w:rsid w:val="00134A6B"/>
    <w:rsid w:val="00152913"/>
    <w:rsid w:val="001555A1"/>
    <w:rsid w:val="00184A47"/>
    <w:rsid w:val="00197061"/>
    <w:rsid w:val="0019724F"/>
    <w:rsid w:val="001A3B9B"/>
    <w:rsid w:val="001C38A3"/>
    <w:rsid w:val="001D100B"/>
    <w:rsid w:val="001D37A8"/>
    <w:rsid w:val="001D7540"/>
    <w:rsid w:val="001E241C"/>
    <w:rsid w:val="001E3DA9"/>
    <w:rsid w:val="001E6555"/>
    <w:rsid w:val="001F1761"/>
    <w:rsid w:val="001F7502"/>
    <w:rsid w:val="001F7ECC"/>
    <w:rsid w:val="00200F61"/>
    <w:rsid w:val="0021085E"/>
    <w:rsid w:val="00226797"/>
    <w:rsid w:val="002267A7"/>
    <w:rsid w:val="002456A5"/>
    <w:rsid w:val="002457F1"/>
    <w:rsid w:val="00263AD7"/>
    <w:rsid w:val="00266243"/>
    <w:rsid w:val="00266D23"/>
    <w:rsid w:val="00273B9C"/>
    <w:rsid w:val="00276F14"/>
    <w:rsid w:val="002818B0"/>
    <w:rsid w:val="002A3363"/>
    <w:rsid w:val="002B124B"/>
    <w:rsid w:val="002C4AAA"/>
    <w:rsid w:val="002C7018"/>
    <w:rsid w:val="002C723A"/>
    <w:rsid w:val="002D09A8"/>
    <w:rsid w:val="002D223E"/>
    <w:rsid w:val="002E003A"/>
    <w:rsid w:val="002E136C"/>
    <w:rsid w:val="002F09E7"/>
    <w:rsid w:val="002F48B7"/>
    <w:rsid w:val="002F6A90"/>
    <w:rsid w:val="00301C19"/>
    <w:rsid w:val="00315E21"/>
    <w:rsid w:val="003203B0"/>
    <w:rsid w:val="00322DF0"/>
    <w:rsid w:val="0033452D"/>
    <w:rsid w:val="003410A6"/>
    <w:rsid w:val="003448ED"/>
    <w:rsid w:val="00352660"/>
    <w:rsid w:val="0035346A"/>
    <w:rsid w:val="00355E9A"/>
    <w:rsid w:val="0036513A"/>
    <w:rsid w:val="0036615C"/>
    <w:rsid w:val="003741D8"/>
    <w:rsid w:val="00377BFB"/>
    <w:rsid w:val="00380755"/>
    <w:rsid w:val="003810D0"/>
    <w:rsid w:val="00386315"/>
    <w:rsid w:val="00391ECE"/>
    <w:rsid w:val="00393BF7"/>
    <w:rsid w:val="003A1229"/>
    <w:rsid w:val="003A2043"/>
    <w:rsid w:val="003A77A9"/>
    <w:rsid w:val="003C39EA"/>
    <w:rsid w:val="003D5094"/>
    <w:rsid w:val="003F20B3"/>
    <w:rsid w:val="003F4293"/>
    <w:rsid w:val="003F65B2"/>
    <w:rsid w:val="0040718D"/>
    <w:rsid w:val="00410E41"/>
    <w:rsid w:val="00411E1A"/>
    <w:rsid w:val="00412DEA"/>
    <w:rsid w:val="00416949"/>
    <w:rsid w:val="0042296E"/>
    <w:rsid w:val="00426401"/>
    <w:rsid w:val="00432329"/>
    <w:rsid w:val="0044559F"/>
    <w:rsid w:val="00450007"/>
    <w:rsid w:val="00451BEA"/>
    <w:rsid w:val="00452634"/>
    <w:rsid w:val="00454633"/>
    <w:rsid w:val="00455810"/>
    <w:rsid w:val="00461B2F"/>
    <w:rsid w:val="00470658"/>
    <w:rsid w:val="004737A6"/>
    <w:rsid w:val="0047754D"/>
    <w:rsid w:val="00483D30"/>
    <w:rsid w:val="004855DA"/>
    <w:rsid w:val="00490E6C"/>
    <w:rsid w:val="004A1CA0"/>
    <w:rsid w:val="004B0612"/>
    <w:rsid w:val="004C1537"/>
    <w:rsid w:val="004C5A63"/>
    <w:rsid w:val="004D0D74"/>
    <w:rsid w:val="004D4D2A"/>
    <w:rsid w:val="004E61B1"/>
    <w:rsid w:val="004F06BB"/>
    <w:rsid w:val="004F7505"/>
    <w:rsid w:val="005024ED"/>
    <w:rsid w:val="00502F34"/>
    <w:rsid w:val="00512118"/>
    <w:rsid w:val="005142D3"/>
    <w:rsid w:val="00525A7D"/>
    <w:rsid w:val="00545D04"/>
    <w:rsid w:val="00551DC0"/>
    <w:rsid w:val="005535EC"/>
    <w:rsid w:val="00564A2F"/>
    <w:rsid w:val="00581084"/>
    <w:rsid w:val="005847AD"/>
    <w:rsid w:val="005960B5"/>
    <w:rsid w:val="005A14AC"/>
    <w:rsid w:val="005A238E"/>
    <w:rsid w:val="005A6559"/>
    <w:rsid w:val="005A68B9"/>
    <w:rsid w:val="005C163E"/>
    <w:rsid w:val="005E5D7E"/>
    <w:rsid w:val="005E6DA0"/>
    <w:rsid w:val="005F6122"/>
    <w:rsid w:val="005F7E9C"/>
    <w:rsid w:val="00606957"/>
    <w:rsid w:val="006126DE"/>
    <w:rsid w:val="00620A9E"/>
    <w:rsid w:val="006214BB"/>
    <w:rsid w:val="00630081"/>
    <w:rsid w:val="00631906"/>
    <w:rsid w:val="00635D74"/>
    <w:rsid w:val="00641995"/>
    <w:rsid w:val="006528B1"/>
    <w:rsid w:val="0065778D"/>
    <w:rsid w:val="00664EB7"/>
    <w:rsid w:val="00670AF0"/>
    <w:rsid w:val="0068227B"/>
    <w:rsid w:val="00683162"/>
    <w:rsid w:val="0068624F"/>
    <w:rsid w:val="00690017"/>
    <w:rsid w:val="00697EAB"/>
    <w:rsid w:val="006A48ED"/>
    <w:rsid w:val="006A4AFB"/>
    <w:rsid w:val="006B4E5D"/>
    <w:rsid w:val="006B59D0"/>
    <w:rsid w:val="006C0EF6"/>
    <w:rsid w:val="006D0498"/>
    <w:rsid w:val="006D4AB4"/>
    <w:rsid w:val="006D6B88"/>
    <w:rsid w:val="006E18BA"/>
    <w:rsid w:val="006E192A"/>
    <w:rsid w:val="006E441A"/>
    <w:rsid w:val="006E6547"/>
    <w:rsid w:val="006E7104"/>
    <w:rsid w:val="006F05AB"/>
    <w:rsid w:val="006F6C95"/>
    <w:rsid w:val="00700A15"/>
    <w:rsid w:val="00707E95"/>
    <w:rsid w:val="007126EF"/>
    <w:rsid w:val="00712E18"/>
    <w:rsid w:val="00720A83"/>
    <w:rsid w:val="00734381"/>
    <w:rsid w:val="0074185A"/>
    <w:rsid w:val="00745E45"/>
    <w:rsid w:val="0075394B"/>
    <w:rsid w:val="00753D1C"/>
    <w:rsid w:val="0076448C"/>
    <w:rsid w:val="00766CD7"/>
    <w:rsid w:val="00766ED7"/>
    <w:rsid w:val="00767041"/>
    <w:rsid w:val="00776914"/>
    <w:rsid w:val="007772A6"/>
    <w:rsid w:val="007807E6"/>
    <w:rsid w:val="007973D7"/>
    <w:rsid w:val="007A4BEF"/>
    <w:rsid w:val="007B308F"/>
    <w:rsid w:val="007C2748"/>
    <w:rsid w:val="007C472D"/>
    <w:rsid w:val="007C5362"/>
    <w:rsid w:val="007C6CB9"/>
    <w:rsid w:val="007D5D11"/>
    <w:rsid w:val="007D6199"/>
    <w:rsid w:val="007E0DD9"/>
    <w:rsid w:val="007E289B"/>
    <w:rsid w:val="007E4F38"/>
    <w:rsid w:val="007F596A"/>
    <w:rsid w:val="00810543"/>
    <w:rsid w:val="00812432"/>
    <w:rsid w:val="0081407B"/>
    <w:rsid w:val="00814AA9"/>
    <w:rsid w:val="008212CD"/>
    <w:rsid w:val="00823EB5"/>
    <w:rsid w:val="00830A5B"/>
    <w:rsid w:val="0084495F"/>
    <w:rsid w:val="00844F2E"/>
    <w:rsid w:val="00862F9E"/>
    <w:rsid w:val="008671C2"/>
    <w:rsid w:val="008862B0"/>
    <w:rsid w:val="00894CA0"/>
    <w:rsid w:val="00896FB3"/>
    <w:rsid w:val="008A1069"/>
    <w:rsid w:val="008A4487"/>
    <w:rsid w:val="008A509E"/>
    <w:rsid w:val="008C2254"/>
    <w:rsid w:val="008D1B5E"/>
    <w:rsid w:val="008D64DA"/>
    <w:rsid w:val="008E2ECE"/>
    <w:rsid w:val="008F050D"/>
    <w:rsid w:val="008F750E"/>
    <w:rsid w:val="009001CF"/>
    <w:rsid w:val="00902D1B"/>
    <w:rsid w:val="00906EA6"/>
    <w:rsid w:val="0092223B"/>
    <w:rsid w:val="009249E3"/>
    <w:rsid w:val="009312AC"/>
    <w:rsid w:val="0093189E"/>
    <w:rsid w:val="00932032"/>
    <w:rsid w:val="0093233A"/>
    <w:rsid w:val="00932435"/>
    <w:rsid w:val="00936E67"/>
    <w:rsid w:val="00937FD0"/>
    <w:rsid w:val="00950296"/>
    <w:rsid w:val="00952348"/>
    <w:rsid w:val="00957248"/>
    <w:rsid w:val="00970E39"/>
    <w:rsid w:val="00986CED"/>
    <w:rsid w:val="009962F8"/>
    <w:rsid w:val="009A1F6E"/>
    <w:rsid w:val="009A610B"/>
    <w:rsid w:val="009A67A7"/>
    <w:rsid w:val="009B14F3"/>
    <w:rsid w:val="009B3FCD"/>
    <w:rsid w:val="009C0ACE"/>
    <w:rsid w:val="009C693E"/>
    <w:rsid w:val="009D57F8"/>
    <w:rsid w:val="009E4887"/>
    <w:rsid w:val="009F3DAA"/>
    <w:rsid w:val="009F5F79"/>
    <w:rsid w:val="009F7E3B"/>
    <w:rsid w:val="00A00101"/>
    <w:rsid w:val="00A04FD7"/>
    <w:rsid w:val="00A16C71"/>
    <w:rsid w:val="00A2708E"/>
    <w:rsid w:val="00A27286"/>
    <w:rsid w:val="00A3263D"/>
    <w:rsid w:val="00A51E45"/>
    <w:rsid w:val="00A67811"/>
    <w:rsid w:val="00A67B8F"/>
    <w:rsid w:val="00A7029E"/>
    <w:rsid w:val="00A723FD"/>
    <w:rsid w:val="00A73CA1"/>
    <w:rsid w:val="00A77459"/>
    <w:rsid w:val="00A81BBA"/>
    <w:rsid w:val="00A8379D"/>
    <w:rsid w:val="00A848E1"/>
    <w:rsid w:val="00A85476"/>
    <w:rsid w:val="00A857A2"/>
    <w:rsid w:val="00A92A0C"/>
    <w:rsid w:val="00A95646"/>
    <w:rsid w:val="00A956F5"/>
    <w:rsid w:val="00AA187D"/>
    <w:rsid w:val="00AB56E0"/>
    <w:rsid w:val="00AC0768"/>
    <w:rsid w:val="00AC1F6A"/>
    <w:rsid w:val="00AC64FE"/>
    <w:rsid w:val="00AD107E"/>
    <w:rsid w:val="00AF1070"/>
    <w:rsid w:val="00AF2A56"/>
    <w:rsid w:val="00AF7777"/>
    <w:rsid w:val="00B11C73"/>
    <w:rsid w:val="00B25BE2"/>
    <w:rsid w:val="00B330A9"/>
    <w:rsid w:val="00B3443E"/>
    <w:rsid w:val="00B365EF"/>
    <w:rsid w:val="00B457C9"/>
    <w:rsid w:val="00B52D63"/>
    <w:rsid w:val="00B621DE"/>
    <w:rsid w:val="00B7033F"/>
    <w:rsid w:val="00B71803"/>
    <w:rsid w:val="00B72A7E"/>
    <w:rsid w:val="00B82098"/>
    <w:rsid w:val="00B855DE"/>
    <w:rsid w:val="00B85D22"/>
    <w:rsid w:val="00B90BB9"/>
    <w:rsid w:val="00B94CF1"/>
    <w:rsid w:val="00B94F3D"/>
    <w:rsid w:val="00BA4861"/>
    <w:rsid w:val="00BA672D"/>
    <w:rsid w:val="00BB7751"/>
    <w:rsid w:val="00BC53D4"/>
    <w:rsid w:val="00BC5EBC"/>
    <w:rsid w:val="00BC6ACF"/>
    <w:rsid w:val="00BC7F67"/>
    <w:rsid w:val="00BD5028"/>
    <w:rsid w:val="00BD6C13"/>
    <w:rsid w:val="00BD72E3"/>
    <w:rsid w:val="00BF3C71"/>
    <w:rsid w:val="00C02014"/>
    <w:rsid w:val="00C1501E"/>
    <w:rsid w:val="00C1786B"/>
    <w:rsid w:val="00C24046"/>
    <w:rsid w:val="00C2611D"/>
    <w:rsid w:val="00C27E59"/>
    <w:rsid w:val="00C3387F"/>
    <w:rsid w:val="00C3468C"/>
    <w:rsid w:val="00C41A51"/>
    <w:rsid w:val="00C44C4C"/>
    <w:rsid w:val="00C50765"/>
    <w:rsid w:val="00C508E0"/>
    <w:rsid w:val="00C527C5"/>
    <w:rsid w:val="00C61C0A"/>
    <w:rsid w:val="00C61F25"/>
    <w:rsid w:val="00C74FCA"/>
    <w:rsid w:val="00C82507"/>
    <w:rsid w:val="00CB3174"/>
    <w:rsid w:val="00CB3BD5"/>
    <w:rsid w:val="00CC41B1"/>
    <w:rsid w:val="00CD427B"/>
    <w:rsid w:val="00CD7511"/>
    <w:rsid w:val="00CF0E54"/>
    <w:rsid w:val="00D00581"/>
    <w:rsid w:val="00D124D4"/>
    <w:rsid w:val="00D14AA2"/>
    <w:rsid w:val="00D17ED3"/>
    <w:rsid w:val="00D20908"/>
    <w:rsid w:val="00D221F9"/>
    <w:rsid w:val="00D25B9B"/>
    <w:rsid w:val="00D43D73"/>
    <w:rsid w:val="00D50E37"/>
    <w:rsid w:val="00D5504F"/>
    <w:rsid w:val="00D80DD4"/>
    <w:rsid w:val="00D821F3"/>
    <w:rsid w:val="00D8369C"/>
    <w:rsid w:val="00D904AA"/>
    <w:rsid w:val="00DA18FD"/>
    <w:rsid w:val="00DA3AB1"/>
    <w:rsid w:val="00DA41DF"/>
    <w:rsid w:val="00DB0696"/>
    <w:rsid w:val="00DD34A8"/>
    <w:rsid w:val="00DE0A52"/>
    <w:rsid w:val="00DE14CC"/>
    <w:rsid w:val="00DE4569"/>
    <w:rsid w:val="00DE66D4"/>
    <w:rsid w:val="00DF0C4A"/>
    <w:rsid w:val="00DF3CBE"/>
    <w:rsid w:val="00DF4AD2"/>
    <w:rsid w:val="00E01378"/>
    <w:rsid w:val="00E01E28"/>
    <w:rsid w:val="00E043A4"/>
    <w:rsid w:val="00E06184"/>
    <w:rsid w:val="00E077E1"/>
    <w:rsid w:val="00E10FAD"/>
    <w:rsid w:val="00E201B2"/>
    <w:rsid w:val="00E227BD"/>
    <w:rsid w:val="00E276BF"/>
    <w:rsid w:val="00E27B49"/>
    <w:rsid w:val="00E31180"/>
    <w:rsid w:val="00E338F7"/>
    <w:rsid w:val="00E41277"/>
    <w:rsid w:val="00E4470C"/>
    <w:rsid w:val="00E50C81"/>
    <w:rsid w:val="00E56054"/>
    <w:rsid w:val="00E60ED4"/>
    <w:rsid w:val="00E64B13"/>
    <w:rsid w:val="00E731B3"/>
    <w:rsid w:val="00E773A0"/>
    <w:rsid w:val="00E95103"/>
    <w:rsid w:val="00EB7B0D"/>
    <w:rsid w:val="00EB7E86"/>
    <w:rsid w:val="00EC0CF8"/>
    <w:rsid w:val="00EC4152"/>
    <w:rsid w:val="00EC5F02"/>
    <w:rsid w:val="00EE05B2"/>
    <w:rsid w:val="00EE0BF8"/>
    <w:rsid w:val="00EF73C9"/>
    <w:rsid w:val="00F123E6"/>
    <w:rsid w:val="00F33D6A"/>
    <w:rsid w:val="00F422C4"/>
    <w:rsid w:val="00F434CF"/>
    <w:rsid w:val="00F43D30"/>
    <w:rsid w:val="00F53B65"/>
    <w:rsid w:val="00F55EB5"/>
    <w:rsid w:val="00F6071C"/>
    <w:rsid w:val="00F628C0"/>
    <w:rsid w:val="00F65836"/>
    <w:rsid w:val="00F76CBA"/>
    <w:rsid w:val="00F77B30"/>
    <w:rsid w:val="00F826F8"/>
    <w:rsid w:val="00F82B53"/>
    <w:rsid w:val="00F85D18"/>
    <w:rsid w:val="00F879D3"/>
    <w:rsid w:val="00F91695"/>
    <w:rsid w:val="00F92050"/>
    <w:rsid w:val="00F95A50"/>
    <w:rsid w:val="00F95DCB"/>
    <w:rsid w:val="00F96BD1"/>
    <w:rsid w:val="00FA6604"/>
    <w:rsid w:val="00FB28BD"/>
    <w:rsid w:val="00FB3D23"/>
    <w:rsid w:val="00FC054C"/>
    <w:rsid w:val="00FC131E"/>
    <w:rsid w:val="00FC38BB"/>
    <w:rsid w:val="00FC5A76"/>
    <w:rsid w:val="00FC68C0"/>
    <w:rsid w:val="00FD2734"/>
    <w:rsid w:val="00FD4C59"/>
    <w:rsid w:val="00FD5874"/>
    <w:rsid w:val="00FE3980"/>
    <w:rsid w:val="00FE7D5A"/>
    <w:rsid w:val="00FF60F0"/>
    <w:rsid w:val="00FF72E8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423D4"/>
  <w15:docId w15:val="{CF67E1B1-3697-4AF6-8263-FEE0AEA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0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E59"/>
    <w:pPr>
      <w:contextualSpacing/>
      <w:outlineLvl w:val="0"/>
    </w:pPr>
    <w:rPr>
      <w:rFonts w:asciiTheme="minorHAnsi" w:hAnsiTheme="minorHAnsi" w:cs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59"/>
    <w:pPr>
      <w:contextualSpacing/>
      <w:outlineLvl w:val="1"/>
    </w:pPr>
    <w:rPr>
      <w:rFonts w:asciiTheme="minorHAnsi" w:hAnsiTheme="minorHAnsi" w:cstheme="minorHAnsi"/>
      <w:color w:val="000000" w:themeColor="text1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E59"/>
    <w:pPr>
      <w:spacing w:before="240"/>
      <w:outlineLvl w:val="2"/>
    </w:pPr>
    <w:rPr>
      <w:rFonts w:ascii="Arial" w:hAnsi="Arial" w:cs="Arial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7029E"/>
    <w:pPr>
      <w:contextualSpacing w:val="0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7E59"/>
    <w:rPr>
      <w:rFonts w:cstheme="minorHAnsi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27E59"/>
    <w:rPr>
      <w:rFonts w:cstheme="minorHAnsi"/>
      <w:color w:val="000000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7E59"/>
    <w:rPr>
      <w:rFonts w:ascii="Arial" w:hAnsi="Arial" w:cs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7029E"/>
    <w:rPr>
      <w:rFonts w:cstheme="minorHAnsi"/>
      <w:b/>
      <w:color w:val="000000" w:themeColor="text1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8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C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C2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098"/>
    <w:rPr>
      <w:color w:val="5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e@e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ruitt@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obbs@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ith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atts@e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B763-EC17-4EBA-83FD-495D658F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42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36</cp:revision>
  <cp:lastPrinted>2019-01-31T16:01:00Z</cp:lastPrinted>
  <dcterms:created xsi:type="dcterms:W3CDTF">2019-01-30T22:06:00Z</dcterms:created>
  <dcterms:modified xsi:type="dcterms:W3CDTF">2019-04-15T19:15:00Z</dcterms:modified>
</cp:coreProperties>
</file>