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0DB" w:rsidRPr="009A0385" w:rsidRDefault="000B50DB" w:rsidP="000B50DB">
      <w:pPr>
        <w:keepNext/>
        <w:tabs>
          <w:tab w:val="left" w:pos="14130"/>
        </w:tabs>
        <w:ind w:right="270"/>
        <w:jc w:val="center"/>
        <w:outlineLvl w:val="1"/>
        <w:rPr>
          <w:b/>
          <w:color w:val="000000"/>
        </w:rPr>
      </w:pPr>
      <w:r w:rsidRPr="009A0385">
        <w:rPr>
          <w:b/>
          <w:color w:val="000000"/>
        </w:rPr>
        <w:t>The Texas A&amp;M University System Campuses</w:t>
      </w:r>
    </w:p>
    <w:p w:rsidR="000B50DB" w:rsidRPr="009A0385" w:rsidRDefault="000B50DB" w:rsidP="000B50DB">
      <w:pPr>
        <w:keepNext/>
        <w:tabs>
          <w:tab w:val="left" w:pos="14130"/>
        </w:tabs>
        <w:ind w:right="270"/>
        <w:jc w:val="center"/>
        <w:outlineLvl w:val="1"/>
        <w:rPr>
          <w:b/>
        </w:rPr>
      </w:pPr>
      <w:r w:rsidRPr="009A0385">
        <w:rPr>
          <w:b/>
        </w:rPr>
        <w:t>Freshman Admissions Standards</w:t>
      </w:r>
    </w:p>
    <w:p w:rsidR="000B50DB" w:rsidRPr="009A0385" w:rsidRDefault="000B50DB" w:rsidP="000B50DB">
      <w:pPr>
        <w:keepNext/>
        <w:tabs>
          <w:tab w:val="left" w:pos="14130"/>
        </w:tabs>
        <w:ind w:right="270"/>
        <w:jc w:val="center"/>
        <w:outlineLvl w:val="1"/>
        <w:rPr>
          <w:b/>
          <w:color w:val="000000"/>
        </w:rPr>
      </w:pPr>
      <w:r w:rsidRPr="009A0385">
        <w:rPr>
          <w:b/>
          <w:color w:val="000000"/>
        </w:rPr>
        <w:t>Final for Year 202</w:t>
      </w:r>
      <w:r>
        <w:rPr>
          <w:b/>
          <w:color w:val="000000"/>
        </w:rPr>
        <w:t>2</w:t>
      </w:r>
      <w:r w:rsidRPr="009A0385">
        <w:rPr>
          <w:b/>
          <w:color w:val="000000"/>
        </w:rPr>
        <w:t>-2</w:t>
      </w:r>
      <w:r>
        <w:rPr>
          <w:b/>
          <w:color w:val="000000"/>
        </w:rPr>
        <w:t>3</w:t>
      </w:r>
    </w:p>
    <w:p w:rsidR="00801C42" w:rsidRDefault="00801C42">
      <w:bookmarkStart w:id="0" w:name="_GoBack"/>
      <w:bookmarkEnd w:id="0"/>
    </w:p>
    <w:p w:rsidR="00A80110" w:rsidRPr="009A0385" w:rsidRDefault="00A80110" w:rsidP="00A80110">
      <w:pPr>
        <w:spacing w:after="120"/>
        <w:rPr>
          <w:b/>
        </w:rPr>
      </w:pPr>
      <w:r w:rsidRPr="009A0385">
        <w:rPr>
          <w:b/>
        </w:rPr>
        <w:t>West Texas A&amp;M University</w:t>
      </w:r>
    </w:p>
    <w:tbl>
      <w:tblPr>
        <w:tblStyle w:val="TableGrid5"/>
        <w:tblW w:w="9360" w:type="dxa"/>
        <w:tblLook w:val="04A0" w:firstRow="1" w:lastRow="0" w:firstColumn="1" w:lastColumn="0" w:noHBand="0" w:noVBand="1"/>
      </w:tblPr>
      <w:tblGrid>
        <w:gridCol w:w="2880"/>
        <w:gridCol w:w="6480"/>
      </w:tblGrid>
      <w:tr w:rsidR="00A80110" w:rsidRPr="009A0385" w:rsidTr="008909D7">
        <w:tc>
          <w:tcPr>
            <w:tcW w:w="2880" w:type="dxa"/>
          </w:tcPr>
          <w:p w:rsidR="00A80110" w:rsidRPr="009A0385" w:rsidRDefault="00A80110" w:rsidP="008909D7">
            <w:pPr>
              <w:rPr>
                <w:b/>
              </w:rPr>
            </w:pPr>
            <w:r w:rsidRPr="009A0385">
              <w:rPr>
                <w:b/>
              </w:rPr>
              <w:t>Application Fee</w:t>
            </w:r>
          </w:p>
        </w:tc>
        <w:tc>
          <w:tcPr>
            <w:tcW w:w="6480" w:type="dxa"/>
          </w:tcPr>
          <w:p w:rsidR="00A80110" w:rsidRPr="009A0385" w:rsidRDefault="00A80110" w:rsidP="008909D7">
            <w:pPr>
              <w:rPr>
                <w:color w:val="000000"/>
              </w:rPr>
            </w:pPr>
            <w:r w:rsidRPr="009A0385">
              <w:rPr>
                <w:color w:val="000000"/>
              </w:rPr>
              <w:t>$55.00 non-refundable fee</w:t>
            </w:r>
          </w:p>
          <w:p w:rsidR="00A80110" w:rsidRPr="009A0385" w:rsidRDefault="00A80110" w:rsidP="008909D7">
            <w:pPr>
              <w:rPr>
                <w:color w:val="000000"/>
                <w:sz w:val="16"/>
                <w:szCs w:val="16"/>
              </w:rPr>
            </w:pPr>
          </w:p>
          <w:p w:rsidR="00A80110" w:rsidRPr="009A0385" w:rsidRDefault="00A80110" w:rsidP="008909D7">
            <w:r w:rsidRPr="009A0385">
              <w:rPr>
                <w:color w:val="000000"/>
              </w:rPr>
              <w:t xml:space="preserve"> $90.00 non-refundable fee for international applicants</w:t>
            </w:r>
          </w:p>
        </w:tc>
      </w:tr>
      <w:tr w:rsidR="00A80110" w:rsidRPr="009A0385" w:rsidTr="008909D7">
        <w:tc>
          <w:tcPr>
            <w:tcW w:w="2880" w:type="dxa"/>
          </w:tcPr>
          <w:p w:rsidR="00A80110" w:rsidRPr="009A0385" w:rsidRDefault="00A80110" w:rsidP="008909D7">
            <w:pPr>
              <w:rPr>
                <w:b/>
              </w:rPr>
            </w:pPr>
            <w:r w:rsidRPr="009A0385">
              <w:rPr>
                <w:b/>
              </w:rPr>
              <w:t>Admission Under Uniform Admission Policy*</w:t>
            </w:r>
          </w:p>
        </w:tc>
        <w:tc>
          <w:tcPr>
            <w:tcW w:w="6480" w:type="dxa"/>
          </w:tcPr>
          <w:p w:rsidR="00A80110" w:rsidRPr="009A0385" w:rsidRDefault="00A80110" w:rsidP="008909D7">
            <w:r w:rsidRPr="009A0385">
              <w:rPr>
                <w:color w:val="000000"/>
              </w:rPr>
              <w:t>Top 25%</w:t>
            </w:r>
          </w:p>
        </w:tc>
      </w:tr>
      <w:tr w:rsidR="00A80110" w:rsidRPr="009A0385" w:rsidTr="008909D7">
        <w:tc>
          <w:tcPr>
            <w:tcW w:w="2880" w:type="dxa"/>
          </w:tcPr>
          <w:p w:rsidR="00A80110" w:rsidRDefault="00A80110" w:rsidP="008909D7">
            <w:pPr>
              <w:rPr>
                <w:b/>
              </w:rPr>
            </w:pPr>
            <w:r>
              <w:rPr>
                <w:b/>
              </w:rPr>
              <w:t>Standardized Test Policy</w:t>
            </w:r>
          </w:p>
          <w:p w:rsidR="00A80110" w:rsidRPr="009A0385" w:rsidRDefault="00A80110" w:rsidP="008909D7">
            <w:pPr>
              <w:rPr>
                <w:b/>
              </w:rPr>
            </w:pPr>
          </w:p>
        </w:tc>
        <w:tc>
          <w:tcPr>
            <w:tcW w:w="6480" w:type="dxa"/>
          </w:tcPr>
          <w:p w:rsidR="00A80110" w:rsidRPr="009A0385" w:rsidRDefault="00A80110" w:rsidP="008909D7">
            <w:pPr>
              <w:rPr>
                <w:color w:val="000000"/>
              </w:rPr>
            </w:pPr>
          </w:p>
        </w:tc>
      </w:tr>
      <w:tr w:rsidR="00A80110" w:rsidRPr="009A0385" w:rsidTr="008909D7">
        <w:tc>
          <w:tcPr>
            <w:tcW w:w="2880" w:type="dxa"/>
          </w:tcPr>
          <w:p w:rsidR="00A80110" w:rsidRPr="009A0385" w:rsidRDefault="00A80110" w:rsidP="008909D7">
            <w:pPr>
              <w:rPr>
                <w:b/>
                <w:vertAlign w:val="superscript"/>
              </w:rPr>
            </w:pPr>
            <w:r w:rsidRPr="009A0385">
              <w:rPr>
                <w:b/>
              </w:rPr>
              <w:t>Standards for Full Admission</w:t>
            </w:r>
            <w:r w:rsidRPr="009A0385">
              <w:rPr>
                <w:b/>
                <w:vertAlign w:val="superscript"/>
              </w:rPr>
              <w:t>1</w:t>
            </w:r>
          </w:p>
        </w:tc>
        <w:tc>
          <w:tcPr>
            <w:tcW w:w="6480" w:type="dxa"/>
          </w:tcPr>
          <w:p w:rsidR="00A80110" w:rsidRDefault="00A80110" w:rsidP="008909D7">
            <w:pPr>
              <w:rPr>
                <w:color w:val="000000"/>
              </w:rPr>
            </w:pPr>
            <w:r>
              <w:rPr>
                <w:color w:val="000000"/>
              </w:rPr>
              <w:t>Top 30%</w:t>
            </w:r>
          </w:p>
          <w:p w:rsidR="00A80110" w:rsidRDefault="00A80110" w:rsidP="008909D7">
            <w:pPr>
              <w:rPr>
                <w:color w:val="000000"/>
              </w:rPr>
            </w:pPr>
            <w:r>
              <w:rPr>
                <w:color w:val="000000"/>
              </w:rPr>
              <w:t>OR</w:t>
            </w:r>
          </w:p>
          <w:p w:rsidR="00A80110" w:rsidRDefault="00A80110" w:rsidP="008909D7">
            <w:r>
              <w:t>Cumulative high school GPA of 3.0 or higher</w:t>
            </w:r>
          </w:p>
          <w:p w:rsidR="00A80110" w:rsidRDefault="00A80110" w:rsidP="008909D7">
            <w:r>
              <w:t>OR</w:t>
            </w:r>
          </w:p>
          <w:p w:rsidR="00A80110" w:rsidRPr="009A0385" w:rsidRDefault="00A80110" w:rsidP="008909D7">
            <w:r>
              <w:t>21 composite ACT / 1070 composite SAT</w:t>
            </w:r>
          </w:p>
        </w:tc>
      </w:tr>
      <w:tr w:rsidR="00A80110" w:rsidRPr="009A0385" w:rsidTr="008909D7">
        <w:tc>
          <w:tcPr>
            <w:tcW w:w="2880" w:type="dxa"/>
          </w:tcPr>
          <w:p w:rsidR="00A80110" w:rsidRPr="009A0385" w:rsidRDefault="00A80110" w:rsidP="008909D7">
            <w:pPr>
              <w:rPr>
                <w:b/>
              </w:rPr>
            </w:pPr>
            <w:r w:rsidRPr="009A0385">
              <w:rPr>
                <w:b/>
              </w:rPr>
              <w:t>High School Program, Curriculum or Course Work</w:t>
            </w:r>
            <w:r w:rsidRPr="009A0385">
              <w:rPr>
                <w:b/>
                <w:vertAlign w:val="superscript"/>
              </w:rPr>
              <w:t>2</w:t>
            </w:r>
          </w:p>
        </w:tc>
        <w:tc>
          <w:tcPr>
            <w:tcW w:w="6480" w:type="dxa"/>
          </w:tcPr>
          <w:p w:rsidR="00A80110" w:rsidRPr="009A0385" w:rsidRDefault="00A80110" w:rsidP="008909D7">
            <w:r w:rsidRPr="009A0385">
              <w:t>Distinguished Level of Achievement on the Foundation High School Program, Recommended High School Program or similar college preparatory program.</w:t>
            </w:r>
          </w:p>
          <w:p w:rsidR="00A80110" w:rsidRPr="009A0385" w:rsidRDefault="00A80110" w:rsidP="008909D7">
            <w:pPr>
              <w:rPr>
                <w:sz w:val="16"/>
                <w:szCs w:val="16"/>
              </w:rPr>
            </w:pPr>
          </w:p>
          <w:p w:rsidR="00A80110" w:rsidRPr="009A0385" w:rsidRDefault="00A80110" w:rsidP="008909D7">
            <w:r w:rsidRPr="009A0385">
              <w:t xml:space="preserve">Students who do not meet the Distinguished Level of Achievement on the Foundation Plan or Recommended High School Program may qualify by satisfying the College Readiness Benchmarks on the ACT or SAT assessment:  18 English, 22 Reading, 22 Mathematics, and 23 Science on the ACT, or 1500 out of 2400 (to include the writing section) on the old SAT, or 1100 out of 1600 on the new SAT.  </w:t>
            </w:r>
          </w:p>
        </w:tc>
      </w:tr>
      <w:tr w:rsidR="00A80110" w:rsidRPr="009A0385" w:rsidTr="008909D7">
        <w:tc>
          <w:tcPr>
            <w:tcW w:w="2880" w:type="dxa"/>
          </w:tcPr>
          <w:p w:rsidR="00A80110" w:rsidRPr="009A0385" w:rsidRDefault="00A80110" w:rsidP="008909D7">
            <w:pPr>
              <w:rPr>
                <w:b/>
              </w:rPr>
            </w:pPr>
            <w:r w:rsidRPr="009A0385">
              <w:rPr>
                <w:b/>
              </w:rPr>
              <w:t>Conditional Admission and Requirements for Full Admission</w:t>
            </w:r>
          </w:p>
        </w:tc>
        <w:tc>
          <w:tcPr>
            <w:tcW w:w="6480" w:type="dxa"/>
          </w:tcPr>
          <w:p w:rsidR="00A80110" w:rsidRPr="009A0385" w:rsidRDefault="00A80110" w:rsidP="008909D7">
            <w:r w:rsidRPr="009A0385">
              <w:t>Students who do not meet the class rank</w:t>
            </w:r>
            <w:r>
              <w:t xml:space="preserve">, GPA or ACT/SAT minimum </w:t>
            </w:r>
            <w:r w:rsidRPr="009A0385">
              <w:t>requirements will be reviewed for admission on a competitive, individual basis, with weighted consideration of class rank, GPA, and/or standardized test scores (ACT or SAT.)</w:t>
            </w:r>
          </w:p>
        </w:tc>
      </w:tr>
      <w:tr w:rsidR="00A80110" w:rsidRPr="009A0385" w:rsidTr="008909D7">
        <w:tc>
          <w:tcPr>
            <w:tcW w:w="2880" w:type="dxa"/>
          </w:tcPr>
          <w:p w:rsidR="00A80110" w:rsidRPr="009A0385" w:rsidRDefault="00A80110" w:rsidP="008909D7">
            <w:pPr>
              <w:rPr>
                <w:b/>
              </w:rPr>
            </w:pPr>
            <w:r w:rsidRPr="009A0385">
              <w:rPr>
                <w:b/>
              </w:rPr>
              <w:t>International Applicant English Proficiency Requirements**</w:t>
            </w:r>
          </w:p>
        </w:tc>
        <w:tc>
          <w:tcPr>
            <w:tcW w:w="6480" w:type="dxa"/>
          </w:tcPr>
          <w:p w:rsidR="00A80110" w:rsidRPr="009A0385" w:rsidRDefault="00A80110" w:rsidP="008909D7">
            <w:pPr>
              <w:rPr>
                <w:color w:val="000000"/>
              </w:rPr>
            </w:pPr>
            <w:r w:rsidRPr="009A0385">
              <w:rPr>
                <w:color w:val="000000"/>
              </w:rPr>
              <w:t>TOEFL:</w:t>
            </w:r>
          </w:p>
          <w:p w:rsidR="00A80110" w:rsidRPr="009A0385" w:rsidRDefault="00A80110" w:rsidP="008909D7">
            <w:pPr>
              <w:rPr>
                <w:color w:val="000000"/>
              </w:rPr>
            </w:pPr>
            <w:r w:rsidRPr="009A0385">
              <w:rPr>
                <w:color w:val="000000"/>
              </w:rPr>
              <w:t>525 Paper based;</w:t>
            </w:r>
          </w:p>
          <w:p w:rsidR="00A80110" w:rsidRPr="009A0385" w:rsidRDefault="00A80110" w:rsidP="008909D7">
            <w:pPr>
              <w:rPr>
                <w:color w:val="000000"/>
              </w:rPr>
            </w:pPr>
            <w:r w:rsidRPr="009A0385">
              <w:rPr>
                <w:color w:val="000000"/>
              </w:rPr>
              <w:t>71 Internet based</w:t>
            </w:r>
          </w:p>
          <w:p w:rsidR="00A80110" w:rsidRPr="009A0385" w:rsidRDefault="00A80110" w:rsidP="008909D7">
            <w:pPr>
              <w:rPr>
                <w:color w:val="000000"/>
                <w:sz w:val="16"/>
                <w:szCs w:val="16"/>
              </w:rPr>
            </w:pPr>
            <w:r w:rsidRPr="009A0385">
              <w:rPr>
                <w:color w:val="000000"/>
              </w:rPr>
              <w:t>IELTS:  6.0</w:t>
            </w:r>
          </w:p>
          <w:p w:rsidR="00A80110" w:rsidRPr="009A0385" w:rsidRDefault="00A80110" w:rsidP="008909D7">
            <w:r w:rsidRPr="009A0385">
              <w:rPr>
                <w:color w:val="000000"/>
              </w:rPr>
              <w:t>PTE:  48</w:t>
            </w:r>
          </w:p>
        </w:tc>
      </w:tr>
    </w:tbl>
    <w:p w:rsidR="00A80110" w:rsidRDefault="00A80110" w:rsidP="00A80110">
      <w:pPr>
        <w:rPr>
          <w:b/>
          <w:u w:val="single"/>
        </w:rPr>
      </w:pPr>
    </w:p>
    <w:p w:rsidR="00A80110" w:rsidRDefault="00A80110"/>
    <w:sectPr w:rsidR="00A80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110"/>
    <w:rsid w:val="000B50DB"/>
    <w:rsid w:val="00801C42"/>
    <w:rsid w:val="00A80110"/>
    <w:rsid w:val="00B00836"/>
    <w:rsid w:val="00BA7E24"/>
    <w:rsid w:val="00BB2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2F32B"/>
  <w15:chartTrackingRefBased/>
  <w15:docId w15:val="{7D794F8E-D623-48D4-8A51-B207163CA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1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5">
    <w:name w:val="Table Grid5"/>
    <w:basedOn w:val="TableNormal"/>
    <w:next w:val="TableGrid"/>
    <w:uiPriority w:val="59"/>
    <w:rsid w:val="00A8011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80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TAMUS</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Poenisch, Kenneth R.</dc:creator>
  <cp:keywords/>
  <dc:description/>
  <cp:lastModifiedBy>Poenisch, Kenneth R.</cp:lastModifiedBy>
  <cp:revision>2</cp:revision>
  <dcterms:created xsi:type="dcterms:W3CDTF">2022-01-31T19:54:00Z</dcterms:created>
  <dcterms:modified xsi:type="dcterms:W3CDTF">2022-01-31T19:54:00Z</dcterms:modified>
</cp:coreProperties>
</file>