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A43" w:rsidRDefault="00104A43" w:rsidP="00101901">
      <w:pPr>
        <w:spacing w:after="120"/>
        <w:rPr>
          <w:b/>
          <w:color w:val="000000"/>
        </w:rPr>
      </w:pPr>
    </w:p>
    <w:p w:rsidR="00104A43" w:rsidRPr="00913486" w:rsidRDefault="00104A43" w:rsidP="00104A43">
      <w:pPr>
        <w:keepNext/>
        <w:tabs>
          <w:tab w:val="left" w:pos="14130"/>
        </w:tabs>
        <w:ind w:right="270"/>
        <w:jc w:val="center"/>
        <w:outlineLvl w:val="1"/>
        <w:rPr>
          <w:b/>
          <w:color w:val="000000"/>
        </w:rPr>
      </w:pPr>
      <w:r w:rsidRPr="00913486">
        <w:rPr>
          <w:b/>
          <w:color w:val="000000"/>
        </w:rPr>
        <w:t xml:space="preserve">The Texas A&amp;M University System Campuses </w:t>
      </w:r>
    </w:p>
    <w:p w:rsidR="00104A43" w:rsidRPr="00913486" w:rsidRDefault="00104A43" w:rsidP="00104A43">
      <w:pPr>
        <w:keepNext/>
        <w:tabs>
          <w:tab w:val="left" w:pos="14130"/>
        </w:tabs>
        <w:ind w:right="270"/>
        <w:jc w:val="center"/>
        <w:outlineLvl w:val="1"/>
        <w:rPr>
          <w:b/>
          <w:color w:val="000000"/>
        </w:rPr>
      </w:pPr>
      <w:r w:rsidRPr="00913486">
        <w:rPr>
          <w:b/>
          <w:color w:val="000000"/>
        </w:rPr>
        <w:t xml:space="preserve">Graduate and Professional Admissions Standards </w:t>
      </w:r>
    </w:p>
    <w:p w:rsidR="00104A43" w:rsidRPr="00913486" w:rsidRDefault="00104A43" w:rsidP="00104A43">
      <w:pPr>
        <w:jc w:val="center"/>
        <w:rPr>
          <w:b/>
        </w:rPr>
      </w:pPr>
      <w:r w:rsidRPr="00913486">
        <w:rPr>
          <w:b/>
          <w:color w:val="000000"/>
        </w:rPr>
        <w:t>Year 202</w:t>
      </w:r>
      <w:r>
        <w:rPr>
          <w:b/>
          <w:color w:val="000000"/>
        </w:rPr>
        <w:t>2</w:t>
      </w:r>
      <w:r w:rsidRPr="00913486">
        <w:rPr>
          <w:b/>
          <w:color w:val="000000"/>
        </w:rPr>
        <w:t>-2</w:t>
      </w:r>
      <w:r>
        <w:rPr>
          <w:b/>
          <w:color w:val="000000"/>
        </w:rPr>
        <w:t>3</w:t>
      </w:r>
    </w:p>
    <w:p w:rsidR="00104A43" w:rsidRDefault="00104A43" w:rsidP="00101901">
      <w:pPr>
        <w:spacing w:after="120"/>
        <w:rPr>
          <w:b/>
          <w:color w:val="000000"/>
        </w:rPr>
      </w:pPr>
      <w:bookmarkStart w:id="0" w:name="_GoBack"/>
      <w:bookmarkEnd w:id="0"/>
    </w:p>
    <w:p w:rsidR="00101901" w:rsidRPr="00FC31D9" w:rsidRDefault="00101901" w:rsidP="00101901">
      <w:pPr>
        <w:spacing w:after="120"/>
        <w:rPr>
          <w:b/>
          <w:color w:val="000000"/>
        </w:rPr>
      </w:pPr>
      <w:r w:rsidRPr="00FC31D9">
        <w:rPr>
          <w:b/>
          <w:color w:val="000000"/>
        </w:rPr>
        <w:t>Tarleton State University</w:t>
      </w:r>
    </w:p>
    <w:tbl>
      <w:tblPr>
        <w:tblStyle w:val="TableGrid1"/>
        <w:tblW w:w="9360" w:type="dxa"/>
        <w:tblLook w:val="04A0" w:firstRow="1" w:lastRow="0" w:firstColumn="1" w:lastColumn="0" w:noHBand="0" w:noVBand="1"/>
      </w:tblPr>
      <w:tblGrid>
        <w:gridCol w:w="2880"/>
        <w:gridCol w:w="6480"/>
      </w:tblGrid>
      <w:tr w:rsidR="00101901" w:rsidRPr="00FC31D9" w:rsidTr="008909D7">
        <w:tc>
          <w:tcPr>
            <w:tcW w:w="2880" w:type="dxa"/>
          </w:tcPr>
          <w:p w:rsidR="00101901" w:rsidRPr="00FC31D9" w:rsidRDefault="00101901" w:rsidP="008909D7">
            <w:pPr>
              <w:rPr>
                <w:b/>
              </w:rPr>
            </w:pPr>
            <w:r w:rsidRPr="00FC31D9">
              <w:rPr>
                <w:b/>
              </w:rPr>
              <w:t>Application Fee</w:t>
            </w:r>
          </w:p>
        </w:tc>
        <w:tc>
          <w:tcPr>
            <w:tcW w:w="6480" w:type="dxa"/>
          </w:tcPr>
          <w:p w:rsidR="00101901" w:rsidRPr="00FC31D9" w:rsidRDefault="00101901" w:rsidP="008909D7">
            <w:r>
              <w:t>$50</w:t>
            </w:r>
            <w:r w:rsidRPr="00FC31D9">
              <w:t xml:space="preserve"> non-refundable fee</w:t>
            </w:r>
          </w:p>
          <w:p w:rsidR="00101901" w:rsidRPr="00FC31D9" w:rsidRDefault="00101901" w:rsidP="008909D7"/>
          <w:p w:rsidR="00101901" w:rsidRPr="00FC31D9" w:rsidRDefault="00101901" w:rsidP="008909D7">
            <w:r w:rsidRPr="00FC31D9">
              <w:t>International:</w:t>
            </w:r>
          </w:p>
          <w:p w:rsidR="00101901" w:rsidRPr="00FC31D9" w:rsidRDefault="00101901" w:rsidP="008909D7">
            <w:r w:rsidRPr="00FC31D9">
              <w:t>$</w:t>
            </w:r>
            <w:r>
              <w:t>50</w:t>
            </w:r>
            <w:r w:rsidRPr="00FC31D9">
              <w:t xml:space="preserve"> non-refundable fee</w:t>
            </w:r>
          </w:p>
        </w:tc>
      </w:tr>
      <w:tr w:rsidR="00101901" w:rsidRPr="00FC31D9" w:rsidTr="008909D7">
        <w:tc>
          <w:tcPr>
            <w:tcW w:w="2880" w:type="dxa"/>
          </w:tcPr>
          <w:p w:rsidR="00101901" w:rsidRPr="00FC31D9" w:rsidRDefault="00101901" w:rsidP="008909D7">
            <w:pPr>
              <w:rPr>
                <w:b/>
              </w:rPr>
            </w:pPr>
            <w:r w:rsidRPr="00FC31D9">
              <w:rPr>
                <w:b/>
              </w:rPr>
              <w:t>Previous Degree</w:t>
            </w:r>
          </w:p>
        </w:tc>
        <w:tc>
          <w:tcPr>
            <w:tcW w:w="6480" w:type="dxa"/>
          </w:tcPr>
          <w:p w:rsidR="00101901" w:rsidRPr="00FC31D9" w:rsidRDefault="00101901" w:rsidP="008909D7">
            <w:r w:rsidRPr="00FC31D9">
              <w:t>Must hold baccalaureate degree or higher from a regionally accredited college or university (degrees from institutions outside the U.S. are evaluated for equivalency to U.S. degrees)</w:t>
            </w:r>
          </w:p>
        </w:tc>
      </w:tr>
      <w:tr w:rsidR="00101901" w:rsidRPr="00FC31D9" w:rsidTr="008909D7">
        <w:tc>
          <w:tcPr>
            <w:tcW w:w="2880" w:type="dxa"/>
          </w:tcPr>
          <w:p w:rsidR="00101901" w:rsidRPr="00FC31D9" w:rsidRDefault="00101901" w:rsidP="008909D7">
            <w:pPr>
              <w:rPr>
                <w:b/>
              </w:rPr>
            </w:pPr>
            <w:r w:rsidRPr="00FC31D9">
              <w:rPr>
                <w:b/>
              </w:rPr>
              <w:t>Undergraduate Cumulative GPA</w:t>
            </w:r>
          </w:p>
        </w:tc>
        <w:tc>
          <w:tcPr>
            <w:tcW w:w="6480" w:type="dxa"/>
          </w:tcPr>
          <w:p w:rsidR="00101901" w:rsidRPr="00FC31D9" w:rsidRDefault="00101901" w:rsidP="008909D7">
            <w:r w:rsidRPr="00FC31D9">
              <w:t>Conditional:</w:t>
            </w:r>
            <w:r w:rsidRPr="00FC31D9">
              <w:rPr>
                <w:b/>
              </w:rPr>
              <w:t xml:space="preserve"> </w:t>
            </w:r>
            <w:r w:rsidRPr="00FC31D9">
              <w:t>Minimum 2.5 GPA on last 60 hours</w:t>
            </w:r>
            <w:r>
              <w:t xml:space="preserve"> or overall</w:t>
            </w:r>
            <w:r w:rsidRPr="00FC31D9">
              <w:t>, writing sample.</w:t>
            </w:r>
          </w:p>
          <w:p w:rsidR="00101901" w:rsidRPr="00FC31D9" w:rsidRDefault="00101901" w:rsidP="008909D7"/>
          <w:p w:rsidR="00101901" w:rsidRPr="00FC31D9" w:rsidRDefault="00101901" w:rsidP="008909D7">
            <w:r w:rsidRPr="00FC31D9">
              <w:t xml:space="preserve">Full: Minimum 3.0 GPA on last 60 hours </w:t>
            </w:r>
            <w:r>
              <w:t>or overall</w:t>
            </w:r>
          </w:p>
          <w:p w:rsidR="00101901" w:rsidRPr="00FC31D9" w:rsidRDefault="00101901" w:rsidP="008909D7"/>
          <w:p w:rsidR="00101901" w:rsidRPr="00FC31D9" w:rsidRDefault="00101901" w:rsidP="008909D7">
            <w:r w:rsidRPr="00FC31D9">
              <w:t>See individual departments for specific requirements</w:t>
            </w:r>
          </w:p>
        </w:tc>
      </w:tr>
      <w:tr w:rsidR="00101901" w:rsidRPr="00FC31D9" w:rsidTr="008909D7">
        <w:tc>
          <w:tcPr>
            <w:tcW w:w="2880" w:type="dxa"/>
          </w:tcPr>
          <w:p w:rsidR="00101901" w:rsidRPr="00FC31D9" w:rsidRDefault="00101901" w:rsidP="008909D7">
            <w:pPr>
              <w:rPr>
                <w:b/>
                <w:vertAlign w:val="superscript"/>
              </w:rPr>
            </w:pPr>
            <w:r w:rsidRPr="00FC31D9">
              <w:rPr>
                <w:b/>
              </w:rPr>
              <w:t>GRE</w:t>
            </w:r>
            <w:r w:rsidRPr="00FC31D9">
              <w:rPr>
                <w:b/>
                <w:vertAlign w:val="superscript"/>
              </w:rPr>
              <w:t>+</w:t>
            </w:r>
          </w:p>
        </w:tc>
        <w:tc>
          <w:tcPr>
            <w:tcW w:w="6480" w:type="dxa"/>
          </w:tcPr>
          <w:p w:rsidR="00101901" w:rsidRPr="00FC31D9" w:rsidRDefault="00101901" w:rsidP="008909D7">
            <w:r w:rsidRPr="00FC31D9">
              <w:t>For programs requiring the GRE, official scores required.</w:t>
            </w:r>
          </w:p>
          <w:p w:rsidR="00101901" w:rsidRPr="00FC31D9" w:rsidRDefault="00101901" w:rsidP="008909D7"/>
          <w:p w:rsidR="00101901" w:rsidRPr="00FC31D9" w:rsidRDefault="00101901" w:rsidP="008909D7">
            <w:r w:rsidRPr="00FC31D9">
              <w:t>See individual departments for specific requirements.</w:t>
            </w:r>
          </w:p>
        </w:tc>
      </w:tr>
      <w:tr w:rsidR="00101901" w:rsidRPr="00FC31D9" w:rsidTr="008909D7">
        <w:tc>
          <w:tcPr>
            <w:tcW w:w="2880" w:type="dxa"/>
          </w:tcPr>
          <w:p w:rsidR="00101901" w:rsidRPr="00FC31D9" w:rsidRDefault="00101901" w:rsidP="008909D7">
            <w:pPr>
              <w:rPr>
                <w:b/>
              </w:rPr>
            </w:pPr>
            <w:r w:rsidRPr="00FC31D9">
              <w:rPr>
                <w:b/>
              </w:rPr>
              <w:t>GMAT</w:t>
            </w:r>
            <w:r w:rsidRPr="00FC31D9">
              <w:rPr>
                <w:b/>
                <w:vertAlign w:val="superscript"/>
              </w:rPr>
              <w:t>+</w:t>
            </w:r>
          </w:p>
          <w:p w:rsidR="00101901" w:rsidRPr="00FC31D9" w:rsidRDefault="00101901" w:rsidP="008909D7">
            <w:r w:rsidRPr="00FC31D9">
              <w:rPr>
                <w:b/>
              </w:rPr>
              <w:t>(Business)</w:t>
            </w:r>
          </w:p>
        </w:tc>
        <w:tc>
          <w:tcPr>
            <w:tcW w:w="6480" w:type="dxa"/>
          </w:tcPr>
          <w:p w:rsidR="00101901" w:rsidRPr="00FC31D9" w:rsidRDefault="00101901" w:rsidP="008909D7">
            <w:r w:rsidRPr="00FC31D9">
              <w:t>Official scores required</w:t>
            </w:r>
          </w:p>
        </w:tc>
      </w:tr>
      <w:tr w:rsidR="00101901" w:rsidRPr="00FC31D9" w:rsidTr="008909D7">
        <w:tc>
          <w:tcPr>
            <w:tcW w:w="2880" w:type="dxa"/>
          </w:tcPr>
          <w:p w:rsidR="00101901" w:rsidRPr="00FC31D9" w:rsidRDefault="00101901" w:rsidP="008909D7">
            <w:pPr>
              <w:rPr>
                <w:b/>
                <w:vertAlign w:val="superscript"/>
              </w:rPr>
            </w:pPr>
            <w:r w:rsidRPr="00FC31D9">
              <w:rPr>
                <w:b/>
              </w:rPr>
              <w:t>International Applicant English Proficiency Requirements</w:t>
            </w:r>
            <w:r w:rsidRPr="00FC31D9">
              <w:rPr>
                <w:b/>
                <w:vertAlign w:val="superscript"/>
              </w:rPr>
              <w:t>**</w:t>
            </w:r>
          </w:p>
          <w:p w:rsidR="00101901" w:rsidRPr="00FC31D9" w:rsidRDefault="00101901" w:rsidP="008909D7">
            <w:pPr>
              <w:rPr>
                <w:b/>
              </w:rPr>
            </w:pPr>
          </w:p>
        </w:tc>
        <w:tc>
          <w:tcPr>
            <w:tcW w:w="6480" w:type="dxa"/>
          </w:tcPr>
          <w:p w:rsidR="00101901" w:rsidRPr="00FC31D9" w:rsidRDefault="00101901" w:rsidP="008909D7">
            <w:r w:rsidRPr="00FC31D9">
              <w:t>TOEFL:</w:t>
            </w:r>
          </w:p>
          <w:p w:rsidR="00101901" w:rsidRPr="00FC31D9" w:rsidRDefault="00101901" w:rsidP="008909D7">
            <w:r w:rsidRPr="00FC31D9">
              <w:t>550 – Paper based;</w:t>
            </w:r>
          </w:p>
          <w:p w:rsidR="00101901" w:rsidRDefault="00101901" w:rsidP="008909D7">
            <w:r>
              <w:t>80 – Internet based</w:t>
            </w:r>
          </w:p>
          <w:p w:rsidR="00101901" w:rsidRPr="00FC31D9" w:rsidRDefault="00101901" w:rsidP="008909D7"/>
          <w:p w:rsidR="00101901" w:rsidRPr="00FC31D9" w:rsidRDefault="00101901" w:rsidP="008909D7">
            <w:r w:rsidRPr="00FC31D9">
              <w:t>IELTS: 6</w:t>
            </w:r>
          </w:p>
          <w:p w:rsidR="00101901" w:rsidRPr="00FC31D9" w:rsidRDefault="00101901" w:rsidP="008909D7">
            <w:r w:rsidRPr="00FC31D9">
              <w:t>PTE: 53</w:t>
            </w:r>
          </w:p>
          <w:p w:rsidR="00101901" w:rsidRPr="00FC31D9" w:rsidRDefault="00101901" w:rsidP="008909D7">
            <w:proofErr w:type="spellStart"/>
            <w:r w:rsidRPr="00FC31D9">
              <w:t>iTEP</w:t>
            </w:r>
            <w:proofErr w:type="spellEnd"/>
            <w:r w:rsidRPr="00FC31D9">
              <w:t>: 3.9</w:t>
            </w:r>
          </w:p>
        </w:tc>
      </w:tr>
      <w:tr w:rsidR="00101901" w:rsidRPr="00FC31D9" w:rsidTr="008909D7">
        <w:tc>
          <w:tcPr>
            <w:tcW w:w="2880" w:type="dxa"/>
          </w:tcPr>
          <w:p w:rsidR="00101901" w:rsidRPr="00FC31D9" w:rsidRDefault="00101901" w:rsidP="008909D7">
            <w:pPr>
              <w:rPr>
                <w:b/>
              </w:rPr>
            </w:pPr>
            <w:r w:rsidRPr="00FC31D9">
              <w:rPr>
                <w:b/>
              </w:rPr>
              <w:t>Other Requirements</w:t>
            </w:r>
          </w:p>
        </w:tc>
        <w:tc>
          <w:tcPr>
            <w:tcW w:w="6480" w:type="dxa"/>
          </w:tcPr>
          <w:p w:rsidR="00101901" w:rsidRPr="00FC31D9" w:rsidRDefault="00101901" w:rsidP="008909D7">
            <w:r w:rsidRPr="00FC31D9">
              <w:t xml:space="preserve">International applicants:  Foreign credentials must be evaluated by an accrediting agency that is recognized by the U.S.  </w:t>
            </w:r>
          </w:p>
          <w:p w:rsidR="00101901" w:rsidRPr="00FC31D9" w:rsidRDefault="00101901" w:rsidP="008909D7">
            <w:r w:rsidRPr="00FC31D9">
              <w:t>Must have a reliable financial sponsor.</w:t>
            </w:r>
          </w:p>
          <w:p w:rsidR="00101901" w:rsidRDefault="00101901" w:rsidP="008909D7"/>
          <w:p w:rsidR="00101901" w:rsidRDefault="00101901" w:rsidP="008909D7">
            <w:r>
              <w:t>Masters/Doctoral: Submit a 600 word  statement of purpose addressing goals for pursuing grad school</w:t>
            </w:r>
          </w:p>
          <w:p w:rsidR="00101901" w:rsidRPr="00FC31D9" w:rsidRDefault="00101901" w:rsidP="008909D7"/>
          <w:p w:rsidR="00101901" w:rsidRPr="00FC31D9" w:rsidRDefault="00101901" w:rsidP="008909D7">
            <w:r w:rsidRPr="00FC31D9">
              <w:t>See individual department for additional specific requirements.</w:t>
            </w:r>
          </w:p>
          <w:p w:rsidR="00101901" w:rsidRPr="00FC31D9" w:rsidRDefault="00101901" w:rsidP="008909D7"/>
        </w:tc>
      </w:tr>
    </w:tbl>
    <w:p w:rsidR="00101901" w:rsidRDefault="00101901" w:rsidP="00101901">
      <w:pPr>
        <w:spacing w:after="120"/>
        <w:rPr>
          <w:b/>
          <w:color w:val="000000"/>
        </w:rPr>
      </w:pPr>
    </w:p>
    <w:p w:rsidR="00101901" w:rsidRPr="00FC31D9" w:rsidRDefault="00101901" w:rsidP="00101901">
      <w:pPr>
        <w:spacing w:after="120"/>
        <w:rPr>
          <w:b/>
          <w:color w:val="000000"/>
        </w:rPr>
      </w:pPr>
      <w:r w:rsidRPr="00FC31D9">
        <w:rPr>
          <w:b/>
          <w:color w:val="000000"/>
        </w:rPr>
        <w:t xml:space="preserve">Tarleton </w:t>
      </w:r>
      <w:proofErr w:type="spellStart"/>
      <w:r w:rsidRPr="00FC31D9">
        <w:rPr>
          <w:b/>
          <w:color w:val="000000"/>
        </w:rPr>
        <w:t>Ed.D</w:t>
      </w:r>
      <w:proofErr w:type="spellEnd"/>
      <w:r w:rsidRPr="00FC31D9">
        <w:rPr>
          <w:b/>
          <w:color w:val="000000"/>
        </w:rPr>
        <w:t>. Educational Leadership</w:t>
      </w:r>
    </w:p>
    <w:tbl>
      <w:tblPr>
        <w:tblStyle w:val="TableGrid1"/>
        <w:tblW w:w="9360" w:type="dxa"/>
        <w:tblLook w:val="04A0" w:firstRow="1" w:lastRow="0" w:firstColumn="1" w:lastColumn="0" w:noHBand="0" w:noVBand="1"/>
      </w:tblPr>
      <w:tblGrid>
        <w:gridCol w:w="2880"/>
        <w:gridCol w:w="6480"/>
      </w:tblGrid>
      <w:tr w:rsidR="00101901" w:rsidRPr="00FC31D9" w:rsidTr="008909D7">
        <w:tc>
          <w:tcPr>
            <w:tcW w:w="2880" w:type="dxa"/>
          </w:tcPr>
          <w:p w:rsidR="00101901" w:rsidRPr="00FC31D9" w:rsidRDefault="00101901" w:rsidP="008909D7">
            <w:pPr>
              <w:rPr>
                <w:b/>
              </w:rPr>
            </w:pPr>
            <w:r w:rsidRPr="00FC31D9">
              <w:rPr>
                <w:b/>
              </w:rPr>
              <w:t>Application Fee</w:t>
            </w:r>
          </w:p>
        </w:tc>
        <w:tc>
          <w:tcPr>
            <w:tcW w:w="6480" w:type="dxa"/>
          </w:tcPr>
          <w:p w:rsidR="00101901" w:rsidRPr="00FC31D9" w:rsidRDefault="00101901" w:rsidP="008909D7">
            <w:r>
              <w:t xml:space="preserve">$50 </w:t>
            </w:r>
            <w:r w:rsidRPr="00FC31D9">
              <w:t xml:space="preserve"> non-refundable fee</w:t>
            </w:r>
          </w:p>
          <w:p w:rsidR="00101901" w:rsidRPr="00FC31D9" w:rsidRDefault="00101901" w:rsidP="008909D7"/>
          <w:p w:rsidR="00101901" w:rsidRPr="00FC31D9" w:rsidRDefault="00101901" w:rsidP="008909D7">
            <w:r w:rsidRPr="00FC31D9">
              <w:rPr>
                <w:color w:val="000000"/>
              </w:rPr>
              <w:lastRenderedPageBreak/>
              <w:t xml:space="preserve">International: </w:t>
            </w:r>
            <w:r>
              <w:rPr>
                <w:color w:val="000000"/>
              </w:rPr>
              <w:t xml:space="preserve">$50 </w:t>
            </w:r>
            <w:r w:rsidRPr="00FC31D9">
              <w:rPr>
                <w:color w:val="000000"/>
              </w:rPr>
              <w:t xml:space="preserve"> non-refundable fee</w:t>
            </w:r>
          </w:p>
        </w:tc>
      </w:tr>
      <w:tr w:rsidR="00101901" w:rsidRPr="00FC31D9" w:rsidTr="008909D7">
        <w:tc>
          <w:tcPr>
            <w:tcW w:w="2880" w:type="dxa"/>
          </w:tcPr>
          <w:p w:rsidR="00101901" w:rsidRPr="00FC31D9" w:rsidRDefault="00101901" w:rsidP="008909D7">
            <w:pPr>
              <w:rPr>
                <w:b/>
              </w:rPr>
            </w:pPr>
            <w:r w:rsidRPr="00FC31D9">
              <w:rPr>
                <w:b/>
              </w:rPr>
              <w:lastRenderedPageBreak/>
              <w:t>Previous Degree</w:t>
            </w:r>
          </w:p>
        </w:tc>
        <w:tc>
          <w:tcPr>
            <w:tcW w:w="6480" w:type="dxa"/>
          </w:tcPr>
          <w:p w:rsidR="00101901" w:rsidRPr="00FC31D9" w:rsidRDefault="00101901" w:rsidP="008909D7">
            <w:pPr>
              <w:spacing w:after="120"/>
            </w:pPr>
            <w:r w:rsidRPr="00FC31D9">
              <w:t>Master’s degree from accredited college or university.</w:t>
            </w:r>
          </w:p>
        </w:tc>
      </w:tr>
      <w:tr w:rsidR="00101901" w:rsidRPr="00FC31D9" w:rsidTr="008909D7">
        <w:tc>
          <w:tcPr>
            <w:tcW w:w="2880" w:type="dxa"/>
          </w:tcPr>
          <w:p w:rsidR="00101901" w:rsidRPr="00FC31D9" w:rsidRDefault="00101901" w:rsidP="008909D7">
            <w:pPr>
              <w:rPr>
                <w:b/>
              </w:rPr>
            </w:pPr>
            <w:r w:rsidRPr="00FC31D9">
              <w:rPr>
                <w:b/>
              </w:rPr>
              <w:t>Undergraduate Cumulative GPA</w:t>
            </w:r>
          </w:p>
        </w:tc>
        <w:tc>
          <w:tcPr>
            <w:tcW w:w="6480" w:type="dxa"/>
          </w:tcPr>
          <w:p w:rsidR="00101901" w:rsidRPr="00FC31D9" w:rsidRDefault="00101901" w:rsidP="008909D7">
            <w:pPr>
              <w:spacing w:after="120"/>
            </w:pPr>
            <w:r w:rsidRPr="00FC31D9">
              <w:t xml:space="preserve">Minimum of 18 </w:t>
            </w:r>
            <w:proofErr w:type="spellStart"/>
            <w:r w:rsidRPr="00FC31D9">
              <w:t>hrs</w:t>
            </w:r>
            <w:proofErr w:type="spellEnd"/>
            <w:r w:rsidRPr="00FC31D9">
              <w:t xml:space="preserve"> of graduate or undergraduate course work in administration, management or leadership.</w:t>
            </w:r>
          </w:p>
        </w:tc>
      </w:tr>
      <w:tr w:rsidR="00101901" w:rsidRPr="00FC31D9" w:rsidTr="008909D7">
        <w:tc>
          <w:tcPr>
            <w:tcW w:w="2880" w:type="dxa"/>
          </w:tcPr>
          <w:p w:rsidR="00101901" w:rsidRPr="00FC31D9" w:rsidRDefault="00101901" w:rsidP="008909D7">
            <w:pPr>
              <w:rPr>
                <w:b/>
                <w:vertAlign w:val="superscript"/>
              </w:rPr>
            </w:pPr>
            <w:r w:rsidRPr="00FC31D9">
              <w:rPr>
                <w:b/>
              </w:rPr>
              <w:t>GRE</w:t>
            </w:r>
            <w:r w:rsidRPr="00FC31D9">
              <w:rPr>
                <w:b/>
                <w:vertAlign w:val="superscript"/>
              </w:rPr>
              <w:t>+</w:t>
            </w:r>
          </w:p>
        </w:tc>
        <w:tc>
          <w:tcPr>
            <w:tcW w:w="6480" w:type="dxa"/>
          </w:tcPr>
          <w:p w:rsidR="00101901" w:rsidRPr="00FC31D9" w:rsidRDefault="00101901" w:rsidP="008909D7">
            <w:r w:rsidRPr="00FC31D9">
              <w:t>Official scores required</w:t>
            </w:r>
          </w:p>
        </w:tc>
      </w:tr>
      <w:tr w:rsidR="00101901" w:rsidRPr="00FC31D9" w:rsidTr="008909D7">
        <w:tc>
          <w:tcPr>
            <w:tcW w:w="2880" w:type="dxa"/>
          </w:tcPr>
          <w:p w:rsidR="00101901" w:rsidRPr="00FC31D9" w:rsidRDefault="00101901" w:rsidP="008909D7">
            <w:pPr>
              <w:rPr>
                <w:b/>
              </w:rPr>
            </w:pPr>
            <w:r w:rsidRPr="00FC31D9">
              <w:rPr>
                <w:b/>
              </w:rPr>
              <w:t>International Applicant English Proficiency Requirements</w:t>
            </w:r>
            <w:r w:rsidRPr="00FC31D9">
              <w:rPr>
                <w:b/>
                <w:vertAlign w:val="superscript"/>
              </w:rPr>
              <w:t xml:space="preserve">** </w:t>
            </w:r>
          </w:p>
        </w:tc>
        <w:tc>
          <w:tcPr>
            <w:tcW w:w="6480" w:type="dxa"/>
          </w:tcPr>
          <w:p w:rsidR="00101901" w:rsidRPr="00FC31D9" w:rsidRDefault="00101901" w:rsidP="008909D7">
            <w:r w:rsidRPr="00FC31D9">
              <w:t>Same as for university.</w:t>
            </w:r>
          </w:p>
        </w:tc>
      </w:tr>
      <w:tr w:rsidR="00101901" w:rsidRPr="00FC31D9" w:rsidTr="008909D7">
        <w:tc>
          <w:tcPr>
            <w:tcW w:w="2880" w:type="dxa"/>
          </w:tcPr>
          <w:p w:rsidR="00101901" w:rsidRPr="00FC31D9" w:rsidRDefault="00101901" w:rsidP="008909D7">
            <w:pPr>
              <w:rPr>
                <w:b/>
              </w:rPr>
            </w:pPr>
            <w:r w:rsidRPr="00FC31D9">
              <w:rPr>
                <w:b/>
              </w:rPr>
              <w:t>Other Requirements</w:t>
            </w:r>
          </w:p>
        </w:tc>
        <w:tc>
          <w:tcPr>
            <w:tcW w:w="6480" w:type="dxa"/>
          </w:tcPr>
          <w:p w:rsidR="00101901" w:rsidRPr="00FC31D9" w:rsidRDefault="00101901" w:rsidP="008909D7">
            <w:r>
              <w:t xml:space="preserve">Cover Letter and Resume, </w:t>
            </w:r>
            <w:r w:rsidRPr="00FC31D9">
              <w:t>Letters of Reference</w:t>
            </w:r>
            <w:r>
              <w:t>, Face-to-Face interview and Graduate Writing Assessment</w:t>
            </w:r>
          </w:p>
        </w:tc>
      </w:tr>
    </w:tbl>
    <w:p w:rsidR="00101901" w:rsidRDefault="00101901" w:rsidP="00101901">
      <w:pPr>
        <w:pStyle w:val="NoSpacing"/>
        <w:rPr>
          <w:b/>
        </w:rPr>
      </w:pPr>
    </w:p>
    <w:p w:rsidR="00101901" w:rsidRPr="00A9208A" w:rsidRDefault="00101901" w:rsidP="00101901">
      <w:pPr>
        <w:pStyle w:val="NoSpacing"/>
        <w:rPr>
          <w:b/>
        </w:rPr>
      </w:pPr>
      <w:r w:rsidRPr="00A9208A">
        <w:rPr>
          <w:b/>
        </w:rPr>
        <w:t>Tarleton Ph.D. Criminal Justice</w:t>
      </w:r>
    </w:p>
    <w:p w:rsidR="00101901" w:rsidRDefault="00101901" w:rsidP="00101901">
      <w:pPr>
        <w:spacing w:line="120" w:lineRule="auto"/>
      </w:pPr>
    </w:p>
    <w:tbl>
      <w:tblPr>
        <w:tblStyle w:val="TableGrid1"/>
        <w:tblW w:w="9360" w:type="dxa"/>
        <w:tblLook w:val="04A0" w:firstRow="1" w:lastRow="0" w:firstColumn="1" w:lastColumn="0" w:noHBand="0" w:noVBand="1"/>
      </w:tblPr>
      <w:tblGrid>
        <w:gridCol w:w="2880"/>
        <w:gridCol w:w="6480"/>
      </w:tblGrid>
      <w:tr w:rsidR="00101901" w:rsidRPr="00FC31D9" w:rsidTr="008909D7">
        <w:tc>
          <w:tcPr>
            <w:tcW w:w="2880" w:type="dxa"/>
          </w:tcPr>
          <w:p w:rsidR="00101901" w:rsidRPr="00FC31D9" w:rsidRDefault="00101901" w:rsidP="008909D7">
            <w:pPr>
              <w:rPr>
                <w:b/>
              </w:rPr>
            </w:pPr>
            <w:r w:rsidRPr="00FC31D9">
              <w:rPr>
                <w:b/>
              </w:rPr>
              <w:t>Application Fee</w:t>
            </w:r>
          </w:p>
        </w:tc>
        <w:tc>
          <w:tcPr>
            <w:tcW w:w="6480" w:type="dxa"/>
          </w:tcPr>
          <w:p w:rsidR="00101901" w:rsidRPr="00FC31D9" w:rsidRDefault="00101901" w:rsidP="008909D7">
            <w:r>
              <w:t xml:space="preserve">$50 </w:t>
            </w:r>
            <w:r w:rsidRPr="00FC31D9">
              <w:t xml:space="preserve"> non-refundable fee</w:t>
            </w:r>
          </w:p>
          <w:p w:rsidR="00101901" w:rsidRPr="00FC31D9" w:rsidRDefault="00101901" w:rsidP="008909D7"/>
          <w:p w:rsidR="00101901" w:rsidRPr="00FC31D9" w:rsidRDefault="00101901" w:rsidP="008909D7">
            <w:r w:rsidRPr="00FC31D9">
              <w:rPr>
                <w:color w:val="000000"/>
              </w:rPr>
              <w:t xml:space="preserve">International: </w:t>
            </w:r>
            <w:r>
              <w:rPr>
                <w:color w:val="000000"/>
              </w:rPr>
              <w:t xml:space="preserve">$50 </w:t>
            </w:r>
            <w:r w:rsidRPr="00FC31D9">
              <w:rPr>
                <w:color w:val="000000"/>
              </w:rPr>
              <w:t xml:space="preserve"> non-refundable fee</w:t>
            </w:r>
          </w:p>
        </w:tc>
      </w:tr>
      <w:tr w:rsidR="00101901" w:rsidRPr="00FC31D9" w:rsidTr="008909D7">
        <w:tc>
          <w:tcPr>
            <w:tcW w:w="2880" w:type="dxa"/>
          </w:tcPr>
          <w:p w:rsidR="00101901" w:rsidRPr="00FC31D9" w:rsidRDefault="00101901" w:rsidP="008909D7">
            <w:pPr>
              <w:rPr>
                <w:b/>
              </w:rPr>
            </w:pPr>
            <w:r w:rsidRPr="00FC31D9">
              <w:rPr>
                <w:b/>
              </w:rPr>
              <w:t>Previous Degree</w:t>
            </w:r>
          </w:p>
        </w:tc>
        <w:tc>
          <w:tcPr>
            <w:tcW w:w="6480" w:type="dxa"/>
          </w:tcPr>
          <w:p w:rsidR="00101901" w:rsidRPr="00FC31D9" w:rsidRDefault="00101901" w:rsidP="008909D7">
            <w:pPr>
              <w:spacing w:after="120"/>
            </w:pPr>
            <w:r w:rsidRPr="00FC31D9">
              <w:t>Master’s degree from accredited college or university.</w:t>
            </w:r>
          </w:p>
        </w:tc>
      </w:tr>
      <w:tr w:rsidR="00101901" w:rsidRPr="00FC31D9" w:rsidTr="008909D7">
        <w:tc>
          <w:tcPr>
            <w:tcW w:w="2880" w:type="dxa"/>
          </w:tcPr>
          <w:p w:rsidR="00101901" w:rsidRPr="00FC31D9" w:rsidRDefault="00101901" w:rsidP="008909D7">
            <w:pPr>
              <w:rPr>
                <w:b/>
              </w:rPr>
            </w:pPr>
            <w:r w:rsidRPr="00FC31D9">
              <w:rPr>
                <w:b/>
              </w:rPr>
              <w:t>Undergraduate Cumulative GPA</w:t>
            </w:r>
          </w:p>
        </w:tc>
        <w:tc>
          <w:tcPr>
            <w:tcW w:w="6480" w:type="dxa"/>
          </w:tcPr>
          <w:p w:rsidR="00101901" w:rsidRPr="00FC31D9" w:rsidRDefault="00101901" w:rsidP="008909D7">
            <w:pPr>
              <w:spacing w:after="120"/>
            </w:pPr>
            <w:r>
              <w:t>Same as for university.</w:t>
            </w:r>
          </w:p>
        </w:tc>
      </w:tr>
      <w:tr w:rsidR="00101901" w:rsidRPr="00FC31D9" w:rsidTr="008909D7">
        <w:tc>
          <w:tcPr>
            <w:tcW w:w="2880" w:type="dxa"/>
          </w:tcPr>
          <w:p w:rsidR="00101901" w:rsidRPr="00FC31D9" w:rsidRDefault="00101901" w:rsidP="008909D7">
            <w:pPr>
              <w:rPr>
                <w:b/>
                <w:vertAlign w:val="superscript"/>
              </w:rPr>
            </w:pPr>
            <w:r w:rsidRPr="00FC31D9">
              <w:rPr>
                <w:b/>
              </w:rPr>
              <w:t>GRE</w:t>
            </w:r>
            <w:r w:rsidRPr="00FC31D9">
              <w:rPr>
                <w:b/>
                <w:vertAlign w:val="superscript"/>
              </w:rPr>
              <w:t>+</w:t>
            </w:r>
            <w:r>
              <w:rPr>
                <w:b/>
                <w:vertAlign w:val="superscript"/>
              </w:rPr>
              <w:t>*</w:t>
            </w:r>
          </w:p>
        </w:tc>
        <w:tc>
          <w:tcPr>
            <w:tcW w:w="6480" w:type="dxa"/>
          </w:tcPr>
          <w:p w:rsidR="00101901" w:rsidRPr="00FC31D9" w:rsidRDefault="00101901" w:rsidP="008909D7">
            <w:r w:rsidRPr="00FC31D9">
              <w:t>Official scores required</w:t>
            </w:r>
          </w:p>
        </w:tc>
      </w:tr>
      <w:tr w:rsidR="00101901" w:rsidRPr="00FC31D9" w:rsidTr="008909D7">
        <w:tc>
          <w:tcPr>
            <w:tcW w:w="2880" w:type="dxa"/>
          </w:tcPr>
          <w:p w:rsidR="00101901" w:rsidRPr="00FC31D9" w:rsidRDefault="00101901" w:rsidP="008909D7">
            <w:pPr>
              <w:rPr>
                <w:b/>
              </w:rPr>
            </w:pPr>
            <w:r w:rsidRPr="00FC31D9">
              <w:rPr>
                <w:b/>
              </w:rPr>
              <w:t>International Applicant English Proficiency Requirements</w:t>
            </w:r>
            <w:r w:rsidRPr="00FC31D9">
              <w:rPr>
                <w:b/>
                <w:vertAlign w:val="superscript"/>
              </w:rPr>
              <w:t xml:space="preserve">** </w:t>
            </w:r>
          </w:p>
        </w:tc>
        <w:tc>
          <w:tcPr>
            <w:tcW w:w="6480" w:type="dxa"/>
          </w:tcPr>
          <w:p w:rsidR="00101901" w:rsidRPr="00FC31D9" w:rsidRDefault="00101901" w:rsidP="008909D7">
            <w:r w:rsidRPr="00FC31D9">
              <w:t>Same as for university.</w:t>
            </w:r>
          </w:p>
        </w:tc>
      </w:tr>
      <w:tr w:rsidR="00101901" w:rsidRPr="00FC31D9" w:rsidTr="008909D7">
        <w:tc>
          <w:tcPr>
            <w:tcW w:w="2880" w:type="dxa"/>
          </w:tcPr>
          <w:p w:rsidR="00101901" w:rsidRPr="00FC31D9" w:rsidRDefault="00101901" w:rsidP="008909D7">
            <w:pPr>
              <w:rPr>
                <w:b/>
              </w:rPr>
            </w:pPr>
            <w:r w:rsidRPr="00FC31D9">
              <w:rPr>
                <w:b/>
              </w:rPr>
              <w:t>Other Requirements</w:t>
            </w:r>
          </w:p>
        </w:tc>
        <w:tc>
          <w:tcPr>
            <w:tcW w:w="6480" w:type="dxa"/>
          </w:tcPr>
          <w:p w:rsidR="00101901" w:rsidRDefault="00101901" w:rsidP="008909D7">
            <w:r w:rsidRPr="00FC31D9">
              <w:t>Letters of Reference</w:t>
            </w:r>
            <w:r>
              <w:t xml:space="preserve"> (3) and Face-to-Face interview</w:t>
            </w:r>
          </w:p>
          <w:p w:rsidR="00101901" w:rsidRDefault="00101901" w:rsidP="008909D7"/>
          <w:p w:rsidR="00101901" w:rsidRDefault="00101901" w:rsidP="008909D7">
            <w:r w:rsidRPr="00940362">
              <w:rPr>
                <w:szCs w:val="20"/>
              </w:rPr>
              <w:t>Applicants to Tarleton’s Ph.D. in criminal justice program must have the following in order to attain unconditional admission</w:t>
            </w:r>
            <w:r>
              <w:t>:</w:t>
            </w:r>
          </w:p>
          <w:p w:rsidR="00101901" w:rsidRPr="00940362" w:rsidRDefault="00101901" w:rsidP="008909D7">
            <w:pPr>
              <w:pStyle w:val="Default"/>
              <w:spacing w:after="18"/>
              <w:rPr>
                <w:rFonts w:ascii="Times New Roman" w:hAnsi="Times New Roman" w:cs="Times New Roman"/>
                <w:szCs w:val="20"/>
              </w:rPr>
            </w:pPr>
            <w:r w:rsidRPr="00940362">
              <w:rPr>
                <w:rFonts w:ascii="Times New Roman" w:hAnsi="Times New Roman" w:cs="Times New Roman"/>
                <w:szCs w:val="20"/>
              </w:rPr>
              <w:t xml:space="preserve">a) Completed a Master’s degree in criminal justice or closely related field with thesis or equivalent writing product (i.e., professional research paper, capstone paper, or other appropriate writing sample) </w:t>
            </w:r>
          </w:p>
          <w:p w:rsidR="00101901" w:rsidRPr="00940362" w:rsidRDefault="00101901" w:rsidP="008909D7">
            <w:pPr>
              <w:pStyle w:val="Default"/>
              <w:spacing w:after="18"/>
              <w:rPr>
                <w:rFonts w:ascii="Times New Roman" w:hAnsi="Times New Roman" w:cs="Times New Roman"/>
                <w:szCs w:val="20"/>
              </w:rPr>
            </w:pPr>
            <w:r w:rsidRPr="00940362">
              <w:rPr>
                <w:rFonts w:ascii="Times New Roman" w:hAnsi="Times New Roman" w:cs="Times New Roman"/>
                <w:szCs w:val="20"/>
              </w:rPr>
              <w:t xml:space="preserve">b) GPA of 3.3 or higher on all completed Master’s work </w:t>
            </w:r>
          </w:p>
          <w:p w:rsidR="00101901" w:rsidRPr="00940362" w:rsidRDefault="00101901" w:rsidP="008909D7">
            <w:pPr>
              <w:pStyle w:val="Default"/>
              <w:spacing w:after="18"/>
              <w:rPr>
                <w:rFonts w:ascii="Times New Roman" w:hAnsi="Times New Roman" w:cs="Times New Roman"/>
                <w:szCs w:val="20"/>
              </w:rPr>
            </w:pPr>
            <w:r w:rsidRPr="00940362">
              <w:rPr>
                <w:rFonts w:ascii="Times New Roman" w:hAnsi="Times New Roman" w:cs="Times New Roman"/>
                <w:szCs w:val="20"/>
              </w:rPr>
              <w:t xml:space="preserve">c) Completion of the Graduate Record Exam (GRE) with acceptable scores (i.e., analytical writing score of at least 4.7) indicating likelihood of graduate-level success* </w:t>
            </w:r>
          </w:p>
          <w:p w:rsidR="00101901" w:rsidRPr="00940362" w:rsidRDefault="00101901" w:rsidP="008909D7">
            <w:pPr>
              <w:pStyle w:val="Default"/>
              <w:spacing w:after="18"/>
              <w:rPr>
                <w:rFonts w:ascii="Times New Roman" w:hAnsi="Times New Roman" w:cs="Times New Roman"/>
                <w:szCs w:val="20"/>
              </w:rPr>
            </w:pPr>
            <w:r w:rsidRPr="00940362">
              <w:rPr>
                <w:rFonts w:ascii="Times New Roman" w:hAnsi="Times New Roman" w:cs="Times New Roman"/>
                <w:szCs w:val="20"/>
              </w:rPr>
              <w:t xml:space="preserve">d) Three letters of recommendation indicating candidate’s skills and capacity to be successful in the doctoral program (preferably from individuals with knowledge of student’s academic capacity) </w:t>
            </w:r>
          </w:p>
          <w:p w:rsidR="00101901" w:rsidRPr="00940362" w:rsidRDefault="00101901" w:rsidP="008909D7">
            <w:pPr>
              <w:pStyle w:val="Default"/>
              <w:spacing w:after="18"/>
              <w:rPr>
                <w:rFonts w:ascii="Times New Roman" w:hAnsi="Times New Roman" w:cs="Times New Roman"/>
                <w:szCs w:val="20"/>
              </w:rPr>
            </w:pPr>
            <w:r w:rsidRPr="00940362">
              <w:rPr>
                <w:rFonts w:ascii="Times New Roman" w:hAnsi="Times New Roman" w:cs="Times New Roman"/>
                <w:szCs w:val="20"/>
              </w:rPr>
              <w:t xml:space="preserve">e) Personal statement outlining candidate’s goals in obtaining a Ph.D. in criminal justice from the School of Criminology, Criminal Justice and Strategic Studies at Tarleton. </w:t>
            </w:r>
          </w:p>
          <w:p w:rsidR="00101901" w:rsidRDefault="00101901" w:rsidP="008909D7">
            <w:pPr>
              <w:rPr>
                <w:szCs w:val="20"/>
              </w:rPr>
            </w:pPr>
            <w:r w:rsidRPr="00940362">
              <w:rPr>
                <w:szCs w:val="20"/>
              </w:rPr>
              <w:t>f) A successful interview with the graduate advisor.</w:t>
            </w:r>
          </w:p>
          <w:p w:rsidR="00101901" w:rsidRDefault="00101901" w:rsidP="008909D7">
            <w:pPr>
              <w:rPr>
                <w:szCs w:val="20"/>
              </w:rPr>
            </w:pPr>
          </w:p>
          <w:p w:rsidR="00101901" w:rsidRPr="00940362" w:rsidRDefault="00101901" w:rsidP="008909D7">
            <w:pPr>
              <w:pStyle w:val="Default"/>
              <w:rPr>
                <w:rFonts w:ascii="Times New Roman" w:hAnsi="Times New Roman" w:cs="Times New Roman"/>
                <w:szCs w:val="20"/>
              </w:rPr>
            </w:pPr>
            <w:r w:rsidRPr="00940362">
              <w:rPr>
                <w:rFonts w:ascii="Times New Roman" w:hAnsi="Times New Roman" w:cs="Times New Roman"/>
                <w:szCs w:val="20"/>
              </w:rPr>
              <w:lastRenderedPageBreak/>
              <w:t>Probationary admission is possible at the discretion of the graduate admissions committee if the student does not satisfy the GPA requirement, but demonstrates excellence in other areas of the admission criteria and acceptable GRE scores. In order to transition from probationary to unconditional status, the student must complete at least 3 doctoral level courses with a B or better. Students in probationary status will not be allowed to participate in comprehensive exams or defend their prospectus or dissertation.</w:t>
            </w:r>
          </w:p>
          <w:p w:rsidR="00101901" w:rsidRDefault="00101901" w:rsidP="008909D7"/>
          <w:p w:rsidR="00101901" w:rsidRPr="00940362" w:rsidRDefault="00101901" w:rsidP="008909D7">
            <w:pPr>
              <w:pStyle w:val="Default"/>
              <w:rPr>
                <w:rFonts w:ascii="Times New Roman" w:hAnsi="Times New Roman" w:cs="Times New Roman"/>
                <w:sz w:val="20"/>
                <w:szCs w:val="20"/>
              </w:rPr>
            </w:pPr>
            <w:r w:rsidRPr="00940362">
              <w:rPr>
                <w:rFonts w:ascii="Times New Roman" w:hAnsi="Times New Roman" w:cs="Times New Roman"/>
                <w:szCs w:val="20"/>
              </w:rPr>
              <w:t xml:space="preserve">*GRE substitution may be obtained at the discretion of the graduate admissions committee. Criteria for GRE substitution will encompass candidate’s interview, proof of writing excellence, and at least 5 years of professional work in the criminal justice system. </w:t>
            </w:r>
          </w:p>
        </w:tc>
      </w:tr>
    </w:tbl>
    <w:p w:rsidR="00801C42" w:rsidRDefault="00801C42"/>
    <w:sectPr w:rsidR="00801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01"/>
    <w:rsid w:val="00101901"/>
    <w:rsid w:val="00104A43"/>
    <w:rsid w:val="00801C42"/>
    <w:rsid w:val="00B00836"/>
    <w:rsid w:val="00BA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8C3A"/>
  <w15:chartTrackingRefBased/>
  <w15:docId w15:val="{C00ED123-740D-436B-A657-55352809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9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10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1901"/>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10190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0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Poenisch, Kenneth R.</dc:creator>
  <cp:keywords/>
  <dc:description/>
  <cp:lastModifiedBy>Poenisch, Kenneth R.</cp:lastModifiedBy>
  <cp:revision>2</cp:revision>
  <dcterms:created xsi:type="dcterms:W3CDTF">2022-01-31T23:06:00Z</dcterms:created>
  <dcterms:modified xsi:type="dcterms:W3CDTF">2022-01-31T23:06:00Z</dcterms:modified>
</cp:coreProperties>
</file>