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F2" w:rsidRPr="00B7504C" w:rsidRDefault="00CF77F2" w:rsidP="00CF77F2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r w:rsidRPr="00B7504C">
        <w:rPr>
          <w:b/>
          <w:color w:val="000000"/>
        </w:rPr>
        <w:t xml:space="preserve">The Texas A&amp;M University System Campuses </w:t>
      </w:r>
    </w:p>
    <w:p w:rsidR="00CF77F2" w:rsidRPr="00B7504C" w:rsidRDefault="00CF77F2" w:rsidP="00CF77F2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B7504C">
        <w:rPr>
          <w:b/>
          <w:color w:val="000000"/>
        </w:rPr>
        <w:t>Transfer</w:t>
      </w:r>
      <w:r w:rsidRPr="00B7504C">
        <w:rPr>
          <w:b/>
        </w:rPr>
        <w:t xml:space="preserve"> Admissions Standards </w:t>
      </w:r>
    </w:p>
    <w:p w:rsidR="00CF77F2" w:rsidRPr="00B7504C" w:rsidRDefault="00CF77F2" w:rsidP="00CF77F2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B7504C">
        <w:rPr>
          <w:b/>
        </w:rPr>
        <w:t>Year 202</w:t>
      </w:r>
      <w:r>
        <w:rPr>
          <w:b/>
        </w:rPr>
        <w:t>2</w:t>
      </w:r>
      <w:r w:rsidRPr="00B7504C">
        <w:rPr>
          <w:b/>
        </w:rPr>
        <w:t>-2</w:t>
      </w:r>
      <w:r>
        <w:rPr>
          <w:b/>
        </w:rPr>
        <w:t>3</w:t>
      </w:r>
    </w:p>
    <w:p w:rsidR="00801C42" w:rsidRDefault="00801C42">
      <w:bookmarkStart w:id="0" w:name="_GoBack"/>
      <w:bookmarkEnd w:id="0"/>
    </w:p>
    <w:p w:rsidR="00CF77F2" w:rsidRDefault="00CF77F2" w:rsidP="00CF77F2">
      <w:pPr>
        <w:rPr>
          <w:b/>
        </w:rPr>
      </w:pPr>
      <w:r w:rsidRPr="00293DB1">
        <w:rPr>
          <w:b/>
        </w:rPr>
        <w:t>Texas A&amp;M University</w:t>
      </w:r>
    </w:p>
    <w:p w:rsidR="00CF77F2" w:rsidRDefault="00CF77F2" w:rsidP="00CF77F2">
      <w:pPr>
        <w:rPr>
          <w:b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CF77F2" w:rsidRPr="00EA4640" w:rsidTr="008909D7">
        <w:tc>
          <w:tcPr>
            <w:tcW w:w="2880" w:type="dxa"/>
          </w:tcPr>
          <w:p w:rsidR="00CF77F2" w:rsidRPr="00BF2221" w:rsidRDefault="00CF77F2" w:rsidP="008909D7">
            <w:pPr>
              <w:rPr>
                <w:b/>
              </w:rPr>
            </w:pPr>
            <w:r w:rsidRPr="00BF2221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CF77F2" w:rsidRPr="004106C9" w:rsidRDefault="00CF77F2" w:rsidP="008909D7">
            <w:pPr>
              <w:spacing w:before="60"/>
              <w:rPr>
                <w:color w:val="000000"/>
              </w:rPr>
            </w:pPr>
            <w:r w:rsidRPr="004106C9">
              <w:rPr>
                <w:color w:val="000000"/>
              </w:rPr>
              <w:t>$75 non-refundable fee</w:t>
            </w:r>
          </w:p>
          <w:p w:rsidR="00CF77F2" w:rsidRPr="004106C9" w:rsidRDefault="00CF77F2" w:rsidP="008909D7">
            <w:r w:rsidRPr="004106C9">
              <w:t>$90 non-refundable fee for international &amp; Qatar applicants</w:t>
            </w:r>
          </w:p>
          <w:p w:rsidR="00CF77F2" w:rsidRPr="004106C9" w:rsidRDefault="00CF77F2" w:rsidP="008909D7">
            <w:r w:rsidRPr="004106C9">
              <w:t>$</w:t>
            </w:r>
            <w:r>
              <w:t>50</w:t>
            </w:r>
            <w:r w:rsidRPr="004106C9">
              <w:t xml:space="preserve"> Nursing application</w:t>
            </w:r>
            <w:r>
              <w:t xml:space="preserve"> fee</w:t>
            </w:r>
            <w:r w:rsidRPr="004106C9">
              <w:t xml:space="preserve"> </w:t>
            </w:r>
            <w:r>
              <w:t>(</w:t>
            </w:r>
            <w:proofErr w:type="spellStart"/>
            <w:r>
              <w:t>NursingCAS</w:t>
            </w:r>
            <w:proofErr w:type="spellEnd"/>
            <w:r>
              <w:t xml:space="preserve">), $75 </w:t>
            </w:r>
            <w:proofErr w:type="spellStart"/>
            <w:r>
              <w:t>ApplyTexas</w:t>
            </w:r>
            <w:proofErr w:type="spellEnd"/>
            <w:r>
              <w:t xml:space="preserve"> fee</w:t>
            </w:r>
          </w:p>
          <w:p w:rsidR="00CF77F2" w:rsidRPr="00B54139" w:rsidRDefault="00CF77F2" w:rsidP="008909D7">
            <w:r w:rsidRPr="004106C9">
              <w:t>$35 Dental Hygiene non-refundable fee</w:t>
            </w:r>
          </w:p>
        </w:tc>
      </w:tr>
      <w:tr w:rsidR="00CF77F2" w:rsidRPr="00EA4640" w:rsidTr="008909D7">
        <w:tc>
          <w:tcPr>
            <w:tcW w:w="2880" w:type="dxa"/>
          </w:tcPr>
          <w:p w:rsidR="00CF77F2" w:rsidRPr="00BF2221" w:rsidRDefault="00CF77F2" w:rsidP="008909D7">
            <w:pPr>
              <w:rPr>
                <w:b/>
              </w:rPr>
            </w:pPr>
            <w:r w:rsidRPr="00BF2221">
              <w:rPr>
                <w:b/>
              </w:rPr>
              <w:t>Admission Standards</w:t>
            </w:r>
          </w:p>
        </w:tc>
        <w:tc>
          <w:tcPr>
            <w:tcW w:w="6480" w:type="dxa"/>
          </w:tcPr>
          <w:p w:rsidR="00CF77F2" w:rsidRPr="004106C9" w:rsidRDefault="00CF77F2" w:rsidP="008909D7">
            <w:pPr>
              <w:spacing w:before="60"/>
              <w:rPr>
                <w:color w:val="000000"/>
              </w:rPr>
            </w:pPr>
            <w:r w:rsidRPr="004106C9">
              <w:rPr>
                <w:color w:val="000000"/>
              </w:rPr>
              <w:t>2.5 GPA on at least 24 graded semester hours of transferable course work to be considered.  Decision b</w:t>
            </w:r>
            <w:r>
              <w:rPr>
                <w:color w:val="000000"/>
              </w:rPr>
              <w:t xml:space="preserve">ased on appropriate course work for given </w:t>
            </w:r>
            <w:r w:rsidRPr="004106C9">
              <w:rPr>
                <w:color w:val="000000"/>
              </w:rPr>
              <w:t>degree plan.  Admission criteria vary by college.</w:t>
            </w:r>
          </w:p>
          <w:p w:rsidR="00CF77F2" w:rsidRPr="004106C9" w:rsidRDefault="00CF77F2" w:rsidP="008909D7">
            <w:pPr>
              <w:spacing w:before="60"/>
              <w:rPr>
                <w:color w:val="000000"/>
              </w:rPr>
            </w:pPr>
          </w:p>
          <w:p w:rsidR="00CF77F2" w:rsidRPr="004106C9" w:rsidRDefault="00CF77F2" w:rsidP="008909D7">
            <w:pPr>
              <w:rPr>
                <w:color w:val="000000"/>
              </w:rPr>
            </w:pPr>
            <w:r>
              <w:rPr>
                <w:color w:val="000000"/>
              </w:rPr>
              <w:t xml:space="preserve">Qatar: </w:t>
            </w:r>
            <w:r w:rsidRPr="004106C9">
              <w:rPr>
                <w:color w:val="000000"/>
              </w:rPr>
              <w:t>Applicants must meet the minimum English proficiency requirements. At Qatar campus, preference is given to the applicant with the highest GP</w:t>
            </w:r>
            <w:r>
              <w:rPr>
                <w:color w:val="000000"/>
              </w:rPr>
              <w:t>A</w:t>
            </w:r>
            <w:r w:rsidRPr="004106C9">
              <w:rPr>
                <w:color w:val="000000"/>
              </w:rPr>
              <w:t xml:space="preserve"> and the most courses completed in the Degree Track for the major designated on the application.</w:t>
            </w:r>
          </w:p>
          <w:p w:rsidR="00CF77F2" w:rsidRPr="004106C9" w:rsidRDefault="00CF77F2" w:rsidP="008909D7">
            <w:pPr>
              <w:rPr>
                <w:color w:val="000000"/>
              </w:rPr>
            </w:pPr>
          </w:p>
          <w:p w:rsidR="00CF77F2" w:rsidRDefault="00CF77F2" w:rsidP="008909D7">
            <w:pPr>
              <w:rPr>
                <w:color w:val="000000"/>
              </w:rPr>
            </w:pPr>
            <w:r>
              <w:rPr>
                <w:color w:val="000000"/>
              </w:rPr>
              <w:t xml:space="preserve">HSC: </w:t>
            </w:r>
            <w:r w:rsidRPr="004106C9">
              <w:rPr>
                <w:color w:val="000000"/>
              </w:rPr>
              <w:t xml:space="preserve">Public Health </w:t>
            </w:r>
          </w:p>
          <w:p w:rsidR="00CF77F2" w:rsidRPr="004106C9" w:rsidRDefault="00CF77F2" w:rsidP="008909D7">
            <w:pPr>
              <w:rPr>
                <w:color w:val="000000"/>
              </w:rPr>
            </w:pPr>
            <w:r w:rsidRPr="004106C9">
              <w:rPr>
                <w:color w:val="000000" w:themeColor="text1"/>
              </w:rPr>
              <w:t xml:space="preserve">3.00 </w:t>
            </w:r>
            <w:r w:rsidRPr="004106C9">
              <w:rPr>
                <w:color w:val="000000"/>
              </w:rPr>
              <w:t xml:space="preserve">GPA on at least </w:t>
            </w:r>
            <w:r>
              <w:rPr>
                <w:color w:val="000000"/>
              </w:rPr>
              <w:t>42</w:t>
            </w:r>
            <w:r w:rsidRPr="004106C9">
              <w:rPr>
                <w:color w:val="000000"/>
              </w:rPr>
              <w:t xml:space="preserve"> graded semester hours of transferable work (core curriculum and required prerequisites) to be considered as a transfer student.</w:t>
            </w:r>
          </w:p>
          <w:p w:rsidR="00CF77F2" w:rsidRPr="004106C9" w:rsidRDefault="00CF77F2" w:rsidP="008909D7">
            <w:pPr>
              <w:rPr>
                <w:color w:val="000000"/>
              </w:rPr>
            </w:pPr>
          </w:p>
          <w:p w:rsidR="00CF77F2" w:rsidRPr="004106C9" w:rsidRDefault="00CF77F2" w:rsidP="008909D7">
            <w:r w:rsidRPr="004106C9">
              <w:t xml:space="preserve">HSC: Nursing </w:t>
            </w:r>
          </w:p>
          <w:p w:rsidR="00CF77F2" w:rsidRDefault="00CF77F2" w:rsidP="008909D7">
            <w:r w:rsidRPr="004106C9">
              <w:t>Admission is competitive and students must complete all prerequisite courses</w:t>
            </w:r>
            <w:r>
              <w:t xml:space="preserve"> with a grade of “C</w:t>
            </w:r>
            <w:r w:rsidRPr="004106C9">
              <w:t>.</w:t>
            </w:r>
            <w:r>
              <w:t>”</w:t>
            </w:r>
            <w:r w:rsidRPr="004106C9">
              <w:t xml:space="preserve">  Strongly recommend applicants present an overall grade point average of </w:t>
            </w:r>
            <w:r>
              <w:t xml:space="preserve">3.0 </w:t>
            </w:r>
            <w:r w:rsidRPr="004106C9">
              <w:t>(on a 4.0 scale)</w:t>
            </w:r>
            <w:r>
              <w:t>.</w:t>
            </w:r>
            <w:r w:rsidRPr="004106C9">
              <w:t xml:space="preserve"> </w:t>
            </w:r>
          </w:p>
          <w:p w:rsidR="00CF77F2" w:rsidRPr="004106C9" w:rsidRDefault="00CF77F2" w:rsidP="008909D7"/>
          <w:p w:rsidR="00CF77F2" w:rsidRPr="004106C9" w:rsidRDefault="00CF77F2" w:rsidP="008909D7">
            <w:r>
              <w:t>HSC:</w:t>
            </w:r>
            <w:r w:rsidRPr="004106C9">
              <w:t xml:space="preserve"> Dental Hygiene </w:t>
            </w:r>
          </w:p>
          <w:p w:rsidR="00CF77F2" w:rsidRPr="004106C9" w:rsidRDefault="00CF77F2" w:rsidP="008909D7">
            <w:r w:rsidRPr="004106C9">
              <w:t>Strongly recommended that applicants present with a high GPA since admission is competitive.  Students must earn a minimum grade of “C” in each of the prerequisite courses.</w:t>
            </w:r>
          </w:p>
          <w:p w:rsidR="00CF77F2" w:rsidRPr="00BD63C6" w:rsidRDefault="00CF77F2" w:rsidP="008909D7"/>
        </w:tc>
      </w:tr>
      <w:tr w:rsidR="00CF77F2" w:rsidRPr="00EA4640" w:rsidTr="008909D7">
        <w:tc>
          <w:tcPr>
            <w:tcW w:w="2880" w:type="dxa"/>
          </w:tcPr>
          <w:p w:rsidR="00CF77F2" w:rsidRPr="00BF2221" w:rsidRDefault="00CF77F2" w:rsidP="008909D7">
            <w:pPr>
              <w:rPr>
                <w:b/>
              </w:rPr>
            </w:pPr>
            <w:r w:rsidRPr="00BF2221">
              <w:rPr>
                <w:b/>
              </w:rPr>
              <w:t>Use of High School Record</w:t>
            </w:r>
          </w:p>
        </w:tc>
        <w:tc>
          <w:tcPr>
            <w:tcW w:w="6480" w:type="dxa"/>
          </w:tcPr>
          <w:p w:rsidR="00CF77F2" w:rsidRPr="00F9447A" w:rsidRDefault="00CF77F2" w:rsidP="008909D7">
            <w:pPr>
              <w:rPr>
                <w:color w:val="000000"/>
              </w:rPr>
            </w:pPr>
            <w:r w:rsidRPr="004106C9">
              <w:rPr>
                <w:color w:val="000000"/>
              </w:rPr>
              <w:t xml:space="preserve">Not for admission decision, but high school transcript must be submitted by </w:t>
            </w:r>
            <w:r>
              <w:rPr>
                <w:color w:val="000000"/>
              </w:rPr>
              <w:t xml:space="preserve">end of the </w:t>
            </w:r>
            <w:r w:rsidRPr="004106C9">
              <w:rPr>
                <w:color w:val="000000"/>
              </w:rPr>
              <w:t>first term of enrollment.</w:t>
            </w:r>
          </w:p>
        </w:tc>
      </w:tr>
      <w:tr w:rsidR="00CF77F2" w:rsidRPr="00EA4640" w:rsidTr="008909D7">
        <w:tc>
          <w:tcPr>
            <w:tcW w:w="2880" w:type="dxa"/>
          </w:tcPr>
          <w:p w:rsidR="00CF77F2" w:rsidRPr="00BF2221" w:rsidRDefault="00CF77F2" w:rsidP="008909D7">
            <w:pPr>
              <w:rPr>
                <w:b/>
              </w:rPr>
            </w:pPr>
            <w:r w:rsidRPr="00BF2221">
              <w:rPr>
                <w:b/>
              </w:rPr>
              <w:t>Number of Articulation Agreements and Requirements for Admission</w:t>
            </w:r>
          </w:p>
        </w:tc>
        <w:tc>
          <w:tcPr>
            <w:tcW w:w="6480" w:type="dxa"/>
          </w:tcPr>
          <w:p w:rsidR="00CF77F2" w:rsidRDefault="00CF77F2" w:rsidP="008909D7"/>
          <w:p w:rsidR="00CF77F2" w:rsidRPr="007B4948" w:rsidRDefault="00CF77F2" w:rsidP="008909D7">
            <w:r w:rsidRPr="009704A3">
              <w:rPr>
                <w:color w:val="333333"/>
                <w:shd w:val="clear" w:color="auto" w:fill="FFFFFF"/>
              </w:rPr>
              <w:t xml:space="preserve">College specific articulation agreements are coordinated through the </w:t>
            </w:r>
            <w:r>
              <w:rPr>
                <w:color w:val="333333"/>
                <w:shd w:val="clear" w:color="auto" w:fill="FFFFFF"/>
              </w:rPr>
              <w:t xml:space="preserve">academic </w:t>
            </w:r>
            <w:r w:rsidRPr="009704A3">
              <w:rPr>
                <w:color w:val="333333"/>
                <w:shd w:val="clear" w:color="auto" w:fill="FFFFFF"/>
              </w:rPr>
              <w:t>colleges</w:t>
            </w:r>
            <w:r>
              <w:rPr>
                <w:color w:val="333333"/>
                <w:shd w:val="clear" w:color="auto" w:fill="FFFFFF"/>
              </w:rPr>
              <w:t>.</w:t>
            </w:r>
            <w:r w:rsidRPr="009704A3">
              <w:rPr>
                <w:color w:val="333333"/>
                <w:shd w:val="clear" w:color="auto" w:fill="FFFFFF"/>
              </w:rPr>
              <w:t xml:space="preserve"> Automatic admission requirements, program location determination and participation guidelines vary are managed by the appropriate college.</w:t>
            </w:r>
          </w:p>
        </w:tc>
      </w:tr>
      <w:tr w:rsidR="00CF77F2" w:rsidRPr="00EA4640" w:rsidTr="008909D7">
        <w:tc>
          <w:tcPr>
            <w:tcW w:w="2880" w:type="dxa"/>
          </w:tcPr>
          <w:p w:rsidR="00CF77F2" w:rsidRPr="00BF2221" w:rsidRDefault="00CF77F2" w:rsidP="008909D7">
            <w:pPr>
              <w:rPr>
                <w:b/>
              </w:rPr>
            </w:pPr>
            <w:r>
              <w:rPr>
                <w:b/>
              </w:rPr>
              <w:t>International Applicant English Proficiency Requirements**</w:t>
            </w:r>
          </w:p>
        </w:tc>
        <w:tc>
          <w:tcPr>
            <w:tcW w:w="6480" w:type="dxa"/>
          </w:tcPr>
          <w:p w:rsidR="00CF77F2" w:rsidRPr="004106C9" w:rsidRDefault="00CF77F2" w:rsidP="008909D7">
            <w:pPr>
              <w:spacing w:before="60"/>
              <w:rPr>
                <w:color w:val="000000"/>
              </w:rPr>
            </w:pPr>
            <w:r w:rsidRPr="004106C9">
              <w:rPr>
                <w:color w:val="000000"/>
              </w:rPr>
              <w:t>TOEFL:</w:t>
            </w:r>
          </w:p>
          <w:p w:rsidR="00CF77F2" w:rsidRDefault="00CF77F2" w:rsidP="008909D7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80 Internet based 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-BT)</w:t>
            </w:r>
          </w:p>
          <w:p w:rsidR="00CF77F2" w:rsidRDefault="00CF77F2" w:rsidP="008909D7">
            <w:pPr>
              <w:spacing w:before="60"/>
              <w:rPr>
                <w:color w:val="000000"/>
              </w:rPr>
            </w:pPr>
          </w:p>
          <w:p w:rsidR="00CF77F2" w:rsidRDefault="00CF77F2" w:rsidP="008909D7">
            <w:pPr>
              <w:spacing w:before="60"/>
              <w:rPr>
                <w:color w:val="000000"/>
              </w:rPr>
            </w:pPr>
            <w:r w:rsidRPr="004106C9">
              <w:rPr>
                <w:color w:val="000000"/>
              </w:rPr>
              <w:t xml:space="preserve">Or </w:t>
            </w:r>
            <w:r>
              <w:rPr>
                <w:color w:val="000000"/>
              </w:rPr>
              <w:t xml:space="preserve">old </w:t>
            </w:r>
            <w:r w:rsidRPr="004106C9">
              <w:rPr>
                <w:color w:val="000000"/>
              </w:rPr>
              <w:t>SAT verbal of 500 or new SAT ERW of 5</w:t>
            </w:r>
            <w:r>
              <w:rPr>
                <w:color w:val="000000"/>
              </w:rPr>
              <w:t>6</w:t>
            </w:r>
            <w:r w:rsidRPr="004106C9">
              <w:rPr>
                <w:color w:val="000000"/>
              </w:rPr>
              <w:t xml:space="preserve">0; </w:t>
            </w:r>
          </w:p>
          <w:p w:rsidR="00CF77F2" w:rsidRDefault="00CF77F2" w:rsidP="008909D7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Or </w:t>
            </w:r>
            <w:r w:rsidRPr="004106C9">
              <w:rPr>
                <w:color w:val="000000"/>
              </w:rPr>
              <w:t>ACT English 21</w:t>
            </w:r>
          </w:p>
          <w:p w:rsidR="00CF77F2" w:rsidRPr="004106C9" w:rsidRDefault="00CF77F2" w:rsidP="008909D7">
            <w:pPr>
              <w:spacing w:before="60"/>
              <w:rPr>
                <w:color w:val="000000"/>
              </w:rPr>
            </w:pPr>
            <w:r w:rsidRPr="004106C9">
              <w:rPr>
                <w:color w:val="000000"/>
              </w:rPr>
              <w:t>Or IELTS of 6.0 on overall band</w:t>
            </w:r>
          </w:p>
          <w:p w:rsidR="00CF77F2" w:rsidRPr="004106C9" w:rsidRDefault="00CF77F2" w:rsidP="008909D7">
            <w:pPr>
              <w:spacing w:before="60"/>
              <w:rPr>
                <w:color w:val="000000" w:themeColor="text1"/>
              </w:rPr>
            </w:pPr>
            <w:r w:rsidRPr="004106C9">
              <w:rPr>
                <w:color w:val="000000" w:themeColor="text1"/>
              </w:rPr>
              <w:t>Or a minimum PTE Academic score of 53</w:t>
            </w:r>
          </w:p>
          <w:p w:rsidR="00CF77F2" w:rsidRPr="004106C9" w:rsidRDefault="00CF77F2" w:rsidP="008909D7">
            <w:pPr>
              <w:rPr>
                <w:color w:val="000000"/>
              </w:rPr>
            </w:pPr>
          </w:p>
          <w:p w:rsidR="00CF77F2" w:rsidRPr="004106C9" w:rsidRDefault="00CF77F2" w:rsidP="008909D7">
            <w:pPr>
              <w:rPr>
                <w:color w:val="000000"/>
              </w:rPr>
            </w:pPr>
            <w:r w:rsidRPr="004106C9">
              <w:rPr>
                <w:color w:val="000000"/>
              </w:rPr>
              <w:t>Or completing all four years in a US high school</w:t>
            </w:r>
          </w:p>
          <w:p w:rsidR="00CF77F2" w:rsidRPr="00B54139" w:rsidRDefault="00CF77F2" w:rsidP="008909D7"/>
        </w:tc>
      </w:tr>
      <w:tr w:rsidR="00CF77F2" w:rsidRPr="00EA4640" w:rsidTr="008909D7">
        <w:tc>
          <w:tcPr>
            <w:tcW w:w="2880" w:type="dxa"/>
          </w:tcPr>
          <w:p w:rsidR="00CF77F2" w:rsidRPr="00BF2221" w:rsidRDefault="00CF77F2" w:rsidP="008909D7">
            <w:pPr>
              <w:rPr>
                <w:b/>
              </w:rPr>
            </w:pPr>
            <w:r w:rsidRPr="00BF2221">
              <w:rPr>
                <w:b/>
              </w:rPr>
              <w:lastRenderedPageBreak/>
              <w:t>Other Requirements</w:t>
            </w:r>
          </w:p>
        </w:tc>
        <w:tc>
          <w:tcPr>
            <w:tcW w:w="6480" w:type="dxa"/>
          </w:tcPr>
          <w:p w:rsidR="00CF77F2" w:rsidRDefault="00CF77F2" w:rsidP="008909D7">
            <w:pPr>
              <w:rPr>
                <w:color w:val="000000"/>
              </w:rPr>
            </w:pPr>
            <w:r w:rsidRPr="004106C9">
              <w:rPr>
                <w:color w:val="000000"/>
              </w:rPr>
              <w:t>Catalog has complete list of additional requirements.</w:t>
            </w:r>
          </w:p>
          <w:p w:rsidR="00CF77F2" w:rsidRDefault="00CF77F2" w:rsidP="008909D7">
            <w:pPr>
              <w:rPr>
                <w:color w:val="000000"/>
              </w:rPr>
            </w:pPr>
          </w:p>
          <w:p w:rsidR="00CF77F2" w:rsidRPr="004106C9" w:rsidRDefault="00CF77F2" w:rsidP="008909D7">
            <w:pPr>
              <w:rPr>
                <w:color w:val="000000"/>
              </w:rPr>
            </w:pPr>
            <w:r>
              <w:rPr>
                <w:color w:val="000000"/>
              </w:rPr>
              <w:t>Applicants are required to submit transcripts from all previously attended colleges and universities in which they previously enrolled</w:t>
            </w:r>
          </w:p>
          <w:p w:rsidR="00CF77F2" w:rsidRPr="004106C9" w:rsidRDefault="00CF77F2" w:rsidP="008909D7">
            <w:pPr>
              <w:rPr>
                <w:color w:val="000000"/>
              </w:rPr>
            </w:pPr>
          </w:p>
          <w:p w:rsidR="00CF77F2" w:rsidRPr="004106C9" w:rsidRDefault="00CF77F2" w:rsidP="008909D7">
            <w:r w:rsidRPr="004106C9">
              <w:rPr>
                <w:color w:val="000000"/>
              </w:rPr>
              <w:t xml:space="preserve">HSC:  College of Nursing – </w:t>
            </w:r>
            <w:r w:rsidRPr="004106C9">
              <w:t>59 hours of prerequisite coursework, HESI Admissions Exam, personal statement and clear criminal background check</w:t>
            </w:r>
          </w:p>
          <w:p w:rsidR="00CF77F2" w:rsidRPr="004106C9" w:rsidRDefault="00CF77F2" w:rsidP="008909D7"/>
          <w:p w:rsidR="00CF77F2" w:rsidRPr="00B54139" w:rsidRDefault="00CF77F2" w:rsidP="008909D7">
            <w:r>
              <w:t xml:space="preserve">HSC: </w:t>
            </w:r>
            <w:r w:rsidRPr="004106C9">
              <w:t xml:space="preserve"> Dental Hygiene – 60 hours of prerequisite course work core complete at incoming institution.  TSI assessment, interview, comprehensive biographical sketch, 16 hours of verified observation of a dental hygienist, and three professional references.</w:t>
            </w:r>
          </w:p>
        </w:tc>
      </w:tr>
    </w:tbl>
    <w:p w:rsidR="00CF77F2" w:rsidRDefault="00CF77F2"/>
    <w:sectPr w:rsidR="00CF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F2"/>
    <w:rsid w:val="00801C42"/>
    <w:rsid w:val="00B00836"/>
    <w:rsid w:val="00BA7E24"/>
    <w:rsid w:val="00C07AFF"/>
    <w:rsid w:val="00C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D816"/>
  <w15:chartTrackingRefBased/>
  <w15:docId w15:val="{2B10A981-DBE9-4516-B6F8-E4BBA02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F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2022-01-31T22:37:00Z</dcterms:created>
  <dcterms:modified xsi:type="dcterms:W3CDTF">2022-01-31T22:37:00Z</dcterms:modified>
</cp:coreProperties>
</file>