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33" w:type="pct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7"/>
        <w:gridCol w:w="2852"/>
      </w:tblGrid>
      <w:tr w:rsidR="0043454D" w14:paraId="54383C19" w14:textId="77777777" w:rsidTr="00741356">
        <w:tc>
          <w:tcPr>
            <w:tcW w:w="7588" w:type="dxa"/>
          </w:tcPr>
          <w:p w14:paraId="398BFC57" w14:textId="77777777" w:rsidR="0043454D" w:rsidRDefault="00FF057E" w:rsidP="00FF057E">
            <w:pPr>
              <w:pStyle w:val="CompanyName"/>
            </w:pPr>
            <w:r>
              <w:t>T</w:t>
            </w:r>
            <w:r w:rsidR="005C298A">
              <w:t xml:space="preserve">exas </w:t>
            </w:r>
            <w:r>
              <w:t>A</w:t>
            </w:r>
            <w:r w:rsidR="005C298A">
              <w:t>&amp;</w:t>
            </w:r>
            <w:r>
              <w:t>M</w:t>
            </w:r>
            <w:r w:rsidR="005C298A">
              <w:t xml:space="preserve"> </w:t>
            </w:r>
            <w:r>
              <w:t>U</w:t>
            </w:r>
            <w:r w:rsidR="005C298A">
              <w:t>niversity</w:t>
            </w:r>
          </w:p>
        </w:tc>
        <w:tc>
          <w:tcPr>
            <w:tcW w:w="2852" w:type="dxa"/>
          </w:tcPr>
          <w:p w14:paraId="4A5C5BBD" w14:textId="77777777" w:rsidR="0043454D" w:rsidRDefault="005C298A" w:rsidP="0043454D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1BDC25BC" wp14:editId="67A05677">
                  <wp:extent cx="1569720" cy="369842"/>
                  <wp:effectExtent l="0" t="0" r="0" b="0"/>
                  <wp:docPr id="178" name="Picture 178" descr="http://brandguide.tamu.edu/downloads/logos/TAMU-logos-cmyk/TAM-PrimaryMarkA/TAM-PrimaryMar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randguide.tamu.edu/downloads/logos/TAMU-logos-cmyk/TAM-PrimaryMarkA/TAM-PrimaryMar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708" cy="369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666E24" w14:textId="6580E831" w:rsidR="00407240" w:rsidRPr="000D5152" w:rsidRDefault="00741356" w:rsidP="000D5152">
      <w:pPr>
        <w:pStyle w:val="Heading1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F057E" w:rsidRPr="000D5152">
        <w:rPr>
          <w:sz w:val="24"/>
          <w:szCs w:val="24"/>
        </w:rPr>
        <w:t>Construction</w:t>
      </w:r>
      <w:r w:rsidR="00407240" w:rsidRPr="000D5152">
        <w:rPr>
          <w:sz w:val="24"/>
          <w:szCs w:val="24"/>
        </w:rPr>
        <w:t xml:space="preserve"> Checklist</w:t>
      </w:r>
      <w:r w:rsidR="0054621E" w:rsidRPr="000D5152">
        <w:rPr>
          <w:sz w:val="24"/>
          <w:szCs w:val="24"/>
        </w:rPr>
        <w:t xml:space="preserve"> for Projects $100,000 or Greater</w:t>
      </w:r>
    </w:p>
    <w:tbl>
      <w:tblPr>
        <w:tblW w:w="4725" w:type="pct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521"/>
        <w:gridCol w:w="8676"/>
      </w:tblGrid>
      <w:tr w:rsidR="00F3153F" w14:paraId="0EA4E6BA" w14:textId="77777777" w:rsidTr="00371E51">
        <w:trPr>
          <w:trHeight w:val="216"/>
        </w:trPr>
        <w:tc>
          <w:tcPr>
            <w:tcW w:w="5000" w:type="pct"/>
            <w:gridSpan w:val="2"/>
            <w:shd w:val="clear" w:color="auto" w:fill="DBE5F1" w:themeFill="accent1" w:themeFillTint="33"/>
            <w:vAlign w:val="bottom"/>
          </w:tcPr>
          <w:p w14:paraId="509C1380" w14:textId="77777777" w:rsidR="00F3153F" w:rsidRPr="00080433" w:rsidRDefault="00FF057E" w:rsidP="00080433">
            <w:pPr>
              <w:pStyle w:val="Heading2"/>
            </w:pPr>
            <w:r>
              <w:t>Project Information</w:t>
            </w:r>
          </w:p>
        </w:tc>
      </w:tr>
      <w:tr w:rsidR="00F3153F" w14:paraId="57CED8FB" w14:textId="77777777" w:rsidTr="00371E51">
        <w:trPr>
          <w:trHeight w:val="360"/>
        </w:trPr>
        <w:tc>
          <w:tcPr>
            <w:tcW w:w="746" w:type="pct"/>
            <w:vAlign w:val="center"/>
          </w:tcPr>
          <w:p w14:paraId="67341D26" w14:textId="77777777" w:rsidR="00F3153F" w:rsidRPr="00D36A80" w:rsidRDefault="00FF057E" w:rsidP="00F3153F">
            <w:pPr>
              <w:rPr>
                <w:sz w:val="20"/>
                <w:szCs w:val="20"/>
              </w:rPr>
            </w:pPr>
            <w:r>
              <w:t>Project Number</w:t>
            </w:r>
            <w:r w:rsidR="00F3153F" w:rsidRPr="00D36A80">
              <w:t xml:space="preserve"> </w:t>
            </w:r>
          </w:p>
        </w:tc>
        <w:sdt>
          <w:sdtPr>
            <w:id w:val="-130098768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254" w:type="pct"/>
                <w:vAlign w:val="center"/>
              </w:tcPr>
              <w:p w14:paraId="554F21C1" w14:textId="77777777" w:rsidR="00F3153F" w:rsidRPr="00D36A80" w:rsidRDefault="00A5639D" w:rsidP="00A5639D">
                <w:r w:rsidRPr="008044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3153F" w:rsidRPr="006C1BD5" w14:paraId="7E45C5FA" w14:textId="77777777" w:rsidTr="00371E51">
        <w:trPr>
          <w:trHeight w:val="576"/>
        </w:trPr>
        <w:tc>
          <w:tcPr>
            <w:tcW w:w="746" w:type="pct"/>
            <w:vAlign w:val="center"/>
          </w:tcPr>
          <w:p w14:paraId="3566F64B" w14:textId="77777777" w:rsidR="00F3153F" w:rsidRDefault="00FF057E" w:rsidP="00F3153F">
            <w:r>
              <w:t>Project Name</w:t>
            </w:r>
            <w:r w:rsidR="00F3153F">
              <w:t xml:space="preserve"> </w:t>
            </w:r>
          </w:p>
        </w:tc>
        <w:sdt>
          <w:sdtPr>
            <w:id w:val="-13118657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254" w:type="pct"/>
                <w:vAlign w:val="center"/>
              </w:tcPr>
              <w:p w14:paraId="4A035E4E" w14:textId="77777777" w:rsidR="00F3153F" w:rsidRDefault="0027657B" w:rsidP="00A5639D">
                <w:r w:rsidRPr="008044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tbl>
      <w:tblPr>
        <w:tblStyle w:val="TableGrid"/>
        <w:tblW w:w="4719" w:type="pct"/>
        <w:tblInd w:w="38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7"/>
        <w:gridCol w:w="3699"/>
        <w:gridCol w:w="5948"/>
      </w:tblGrid>
      <w:tr w:rsidR="007C42A8" w14:paraId="1A3A7777" w14:textId="77777777" w:rsidTr="00371E51">
        <w:tc>
          <w:tcPr>
            <w:tcW w:w="10248" w:type="dxa"/>
            <w:gridSpan w:val="3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8FA62" w14:textId="77777777" w:rsidR="007C42A8" w:rsidRDefault="00FF057E" w:rsidP="005C37BC">
            <w:pPr>
              <w:pStyle w:val="Heading2"/>
            </w:pPr>
            <w:r>
              <w:t>Check all that apply</w:t>
            </w:r>
            <w:r w:rsidR="005C37BC">
              <w:t xml:space="preserve"> </w:t>
            </w:r>
            <w:r w:rsidR="005C37BC" w:rsidRPr="005C37BC">
              <w:rPr>
                <w:b w:val="0"/>
                <w:sz w:val="16"/>
              </w:rPr>
              <w:t>(IF PREDOM</w:t>
            </w:r>
            <w:r w:rsidR="005C37BC">
              <w:rPr>
                <w:b w:val="0"/>
                <w:sz w:val="16"/>
              </w:rPr>
              <w:t>i</w:t>
            </w:r>
            <w:r w:rsidR="005C37BC" w:rsidRPr="005C37BC">
              <w:rPr>
                <w:b w:val="0"/>
                <w:sz w:val="16"/>
              </w:rPr>
              <w:t>NTLY * THE</w:t>
            </w:r>
            <w:r w:rsidR="005C37BC">
              <w:rPr>
                <w:b w:val="0"/>
                <w:sz w:val="16"/>
              </w:rPr>
              <w:t>N</w:t>
            </w:r>
            <w:r w:rsidR="005C37BC" w:rsidRPr="005C37BC">
              <w:rPr>
                <w:b w:val="0"/>
                <w:sz w:val="16"/>
              </w:rPr>
              <w:t xml:space="preserve"> SHOULD BE cip-8710 TO BE CAPITALIZED)</w:t>
            </w:r>
            <w:r w:rsidR="005C37BC" w:rsidRPr="005C37BC">
              <w:rPr>
                <w:sz w:val="16"/>
              </w:rPr>
              <w:t xml:space="preserve"> </w:t>
            </w:r>
          </w:p>
        </w:tc>
      </w:tr>
      <w:tr w:rsidR="009F361C" w14:paraId="0C5678B5" w14:textId="77777777" w:rsidTr="00371E51">
        <w:trPr>
          <w:trHeight w:val="445"/>
        </w:trPr>
        <w:tc>
          <w:tcPr>
            <w:tcW w:w="10248" w:type="dxa"/>
            <w:gridSpan w:val="3"/>
            <w:tcMar>
              <w:top w:w="0" w:type="nil"/>
              <w:left w:w="0" w:type="nil"/>
              <w:bottom w:w="0" w:type="nil"/>
              <w:right w:w="0" w:type="nil"/>
            </w:tcMar>
          </w:tcPr>
          <w:p w14:paraId="5005DF5B" w14:textId="77777777" w:rsidR="009F361C" w:rsidRPr="009F361C" w:rsidRDefault="009F361C" w:rsidP="000E76A0">
            <w:pPr>
              <w:rPr>
                <w:b/>
              </w:rPr>
            </w:pPr>
            <w:r>
              <w:rPr>
                <w:b/>
              </w:rPr>
              <w:t>BUILDINGS</w:t>
            </w:r>
            <w:r w:rsidR="000E76A0" w:rsidRPr="000E76A0">
              <w:t>-Structure that is permanently attached to the land, has a roof, is partially or completely enclosed by walls and is not intended to be moveable</w:t>
            </w:r>
          </w:p>
        </w:tc>
      </w:tr>
      <w:tr w:rsidR="00646911" w14:paraId="03DA5FFF" w14:textId="77777777" w:rsidTr="005006CE">
        <w:trPr>
          <w:trHeight w:val="445"/>
        </w:trPr>
        <w:tc>
          <w:tcPr>
            <w:tcW w:w="54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C6178A4" w14:textId="77777777" w:rsidR="00646911" w:rsidRDefault="00B24FCF" w:rsidP="00371E51">
            <w:sdt>
              <w:sdtPr>
                <w:id w:val="-10534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57C">
              <w:t>*</w:t>
            </w:r>
          </w:p>
        </w:tc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725E10F4" w14:textId="77777777" w:rsidR="00646911" w:rsidRDefault="00646911" w:rsidP="00371E51">
            <w:r>
              <w:t xml:space="preserve">Initial installation or installation of </w:t>
            </w:r>
            <w:r w:rsidRPr="00865994">
              <w:rPr>
                <w:b/>
              </w:rPr>
              <w:t>upgraded</w:t>
            </w:r>
            <w:r>
              <w:t xml:space="preserve"> components</w:t>
            </w:r>
          </w:p>
        </w:tc>
        <w:tc>
          <w:tcPr>
            <w:tcW w:w="5988" w:type="dxa"/>
            <w:vMerge w:val="restart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1DBD57B4" w14:textId="77777777" w:rsidR="00646911" w:rsidRDefault="00646911" w:rsidP="00371E51">
            <w:r>
              <w:t xml:space="preserve">Heating &amp; cooling systems, including ceiling fans &amp; attic vents, window or door frames, windows or doors, built-in closets &amp; cabinets, </w:t>
            </w:r>
            <w:r w:rsidR="00633CD4">
              <w:t xml:space="preserve">floor, wall, or window coverings, </w:t>
            </w:r>
            <w:r>
              <w:t>plumbing, electrical wiring, phone or closed circuit TV systems, fiber optic cable, etc.</w:t>
            </w:r>
          </w:p>
        </w:tc>
      </w:tr>
      <w:tr w:rsidR="00646911" w14:paraId="298511A1" w14:textId="77777777" w:rsidTr="005006CE">
        <w:sdt>
          <w:sdtPr>
            <w:id w:val="-136312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  <w:vAlign w:val="center"/>
              </w:tcPr>
              <w:p w14:paraId="6BA177AD" w14:textId="77777777" w:rsidR="00A077A2" w:rsidRDefault="0010548C" w:rsidP="00371E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2C7910F9" w14:textId="77777777" w:rsidR="00646911" w:rsidRDefault="00E6257C" w:rsidP="00371E51">
            <w:r>
              <w:t>Repair or r</w:t>
            </w:r>
            <w:r w:rsidR="00646911">
              <w:t>eplacement with same type or performance capabilities</w:t>
            </w:r>
          </w:p>
        </w:tc>
        <w:tc>
          <w:tcPr>
            <w:tcW w:w="5988" w:type="dxa"/>
            <w:vMerge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3B8CF44D" w14:textId="77777777" w:rsidR="00646911" w:rsidRDefault="00646911" w:rsidP="00371E51"/>
        </w:tc>
      </w:tr>
      <w:tr w:rsidR="00B558B0" w14:paraId="526294EC" w14:textId="77777777" w:rsidTr="005006CE">
        <w:tc>
          <w:tcPr>
            <w:tcW w:w="54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7102174A" w14:textId="77777777" w:rsidR="00B558B0" w:rsidRDefault="00B24FCF" w:rsidP="00371E51">
            <w:sdt>
              <w:sdtPr>
                <w:id w:val="11877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57C">
              <w:t>*</w:t>
            </w:r>
          </w:p>
        </w:tc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78446EDC" w14:textId="77777777" w:rsidR="00B558B0" w:rsidRDefault="00B558B0" w:rsidP="00371E51">
            <w:r>
              <w:t>Interior Renovation</w:t>
            </w:r>
          </w:p>
        </w:tc>
        <w:tc>
          <w:tcPr>
            <w:tcW w:w="5988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745DED39" w14:textId="77777777" w:rsidR="00B558B0" w:rsidRDefault="00461A18" w:rsidP="00371E51">
            <w:r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  <w:t>C</w:t>
            </w:r>
            <w:r w:rsidRPr="00461A18"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  <w:t>asings, baseboards, light fixtures, ceiling trim, etc</w:t>
            </w:r>
            <w:r w:rsidR="009448AC">
              <w:rPr>
                <w:rFonts w:ascii="Arial" w:hAnsi="Arial" w:cs="Arial"/>
                <w:color w:val="000000"/>
                <w:szCs w:val="18"/>
                <w:shd w:val="clear" w:color="auto" w:fill="FFFFFF"/>
              </w:rPr>
              <w:t>.</w:t>
            </w:r>
          </w:p>
        </w:tc>
      </w:tr>
      <w:tr w:rsidR="00461A18" w14:paraId="3212ED53" w14:textId="77777777" w:rsidTr="005006CE">
        <w:sdt>
          <w:sdtPr>
            <w:id w:val="70838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  <w:vAlign w:val="center"/>
              </w:tcPr>
              <w:p w14:paraId="2AF80D42" w14:textId="77777777" w:rsidR="00461A18" w:rsidRDefault="00A5639D" w:rsidP="00371E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0921698F" w14:textId="77777777" w:rsidR="00461A18" w:rsidRDefault="00461A18" w:rsidP="00371E51">
            <w:r>
              <w:t>Interior Renovation</w:t>
            </w:r>
          </w:p>
        </w:tc>
        <w:tc>
          <w:tcPr>
            <w:tcW w:w="5988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1DB387D" w14:textId="77777777" w:rsidR="00461A18" w:rsidRPr="00461A18" w:rsidRDefault="00461A18" w:rsidP="00371E51">
            <w:pPr>
              <w:rPr>
                <w:szCs w:val="18"/>
              </w:rPr>
            </w:pPr>
            <w:r>
              <w:t>Repainting, touch-up plastering, fixture refinishing,</w:t>
            </w:r>
            <w:r w:rsidR="00A077A2">
              <w:t xml:space="preserve"> adding removing or moving walls,</w:t>
            </w:r>
            <w:r>
              <w:t xml:space="preserve"> etc.</w:t>
            </w:r>
            <w:r w:rsidR="00A077A2">
              <w:t xml:space="preserve"> </w:t>
            </w:r>
            <w:r w:rsidR="00E6257C" w:rsidRPr="00E6257C">
              <w:rPr>
                <w:b/>
              </w:rPr>
              <w:t>not</w:t>
            </w:r>
            <w:r w:rsidR="00E6257C">
              <w:t xml:space="preserve"> part of a major renovation involving multiple building components</w:t>
            </w:r>
          </w:p>
        </w:tc>
      </w:tr>
      <w:tr w:rsidR="00B558B0" w14:paraId="6DDD9750" w14:textId="77777777" w:rsidTr="005006CE">
        <w:tc>
          <w:tcPr>
            <w:tcW w:w="54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1B2761CC" w14:textId="77777777" w:rsidR="00B558B0" w:rsidRDefault="00B24FCF" w:rsidP="00371E51">
            <w:sdt>
              <w:sdtPr>
                <w:id w:val="197417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57C">
              <w:t>*</w:t>
            </w:r>
          </w:p>
        </w:tc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50DF7E04" w14:textId="77777777" w:rsidR="00B558B0" w:rsidRDefault="00B558B0" w:rsidP="00371E51">
            <w:r>
              <w:t>Exterior Renovation</w:t>
            </w:r>
          </w:p>
        </w:tc>
        <w:tc>
          <w:tcPr>
            <w:tcW w:w="5988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28F22E0E" w14:textId="77777777" w:rsidR="00B558B0" w:rsidRPr="00461A18" w:rsidRDefault="00461A18" w:rsidP="00371E51">
            <w:pPr>
              <w:rPr>
                <w:rFonts w:cstheme="minorHAnsi"/>
                <w:szCs w:val="18"/>
              </w:rPr>
            </w:pPr>
            <w:r w:rsidRPr="00461A18">
              <w:rPr>
                <w:rFonts w:cstheme="minorHAnsi"/>
                <w:color w:val="000000"/>
                <w:szCs w:val="18"/>
                <w:shd w:val="clear" w:color="auto" w:fill="FFFFFF"/>
              </w:rPr>
              <w:t xml:space="preserve">Installation or </w:t>
            </w:r>
            <w:r w:rsidRPr="00461A18">
              <w:rPr>
                <w:rFonts w:cstheme="minorHAnsi"/>
                <w:b/>
                <w:color w:val="000000"/>
                <w:szCs w:val="18"/>
                <w:shd w:val="clear" w:color="auto" w:fill="FFFFFF"/>
              </w:rPr>
              <w:t xml:space="preserve">replacement </w:t>
            </w:r>
            <w:r w:rsidRPr="00461A18">
              <w:rPr>
                <w:rFonts w:cstheme="minorHAnsi"/>
                <w:color w:val="000000"/>
                <w:szCs w:val="18"/>
                <w:shd w:val="clear" w:color="auto" w:fill="FFFFFF"/>
              </w:rPr>
              <w:t>of siding, roofing, masonry, etc.</w:t>
            </w:r>
          </w:p>
        </w:tc>
      </w:tr>
      <w:tr w:rsidR="00B558B0" w14:paraId="2603495D" w14:textId="77777777" w:rsidTr="005006CE">
        <w:sdt>
          <w:sdtPr>
            <w:id w:val="-45840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  <w:vAlign w:val="center"/>
              </w:tcPr>
              <w:p w14:paraId="6902DC29" w14:textId="77777777" w:rsidR="00B558B0" w:rsidRDefault="00A5639D" w:rsidP="00371E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2DC4F3BA" w14:textId="77777777" w:rsidR="00B558B0" w:rsidRDefault="00461A18" w:rsidP="00371E51">
            <w:r>
              <w:t>Exterior Renovation</w:t>
            </w:r>
          </w:p>
        </w:tc>
        <w:tc>
          <w:tcPr>
            <w:tcW w:w="5988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77C6F072" w14:textId="77777777" w:rsidR="00B558B0" w:rsidRDefault="00461A18" w:rsidP="00371E51">
            <w:r>
              <w:t xml:space="preserve">Repainting, </w:t>
            </w:r>
            <w:r w:rsidRPr="00865994">
              <w:rPr>
                <w:b/>
              </w:rPr>
              <w:t>replacement of deteriorated</w:t>
            </w:r>
            <w:r>
              <w:t xml:space="preserve"> siding, roof, masonry sections, detachable awnings, uncovered porches, etc.</w:t>
            </w:r>
          </w:p>
        </w:tc>
      </w:tr>
      <w:tr w:rsidR="007C42A8" w14:paraId="1B791758" w14:textId="77777777" w:rsidTr="005006CE">
        <w:tc>
          <w:tcPr>
            <w:tcW w:w="54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72249AD" w14:textId="77777777" w:rsidR="007C42A8" w:rsidRDefault="00B24FCF" w:rsidP="00371E51">
            <w:sdt>
              <w:sdtPr>
                <w:id w:val="-189749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57C">
              <w:t>*</w:t>
            </w:r>
          </w:p>
        </w:tc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29716A56" w14:textId="77777777" w:rsidR="007C42A8" w:rsidRDefault="00C27122" w:rsidP="00371E51">
            <w:r>
              <w:t>Professional fees</w:t>
            </w:r>
          </w:p>
        </w:tc>
        <w:tc>
          <w:tcPr>
            <w:tcW w:w="5988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7F091BB6" w14:textId="77777777" w:rsidR="007C42A8" w:rsidRDefault="00C27122" w:rsidP="00371E51">
            <w:r>
              <w:t xml:space="preserve">Legal, architect, inspections, engineer, management fees for design </w:t>
            </w:r>
            <w:r w:rsidR="009F4E5B">
              <w:t>&amp;</w:t>
            </w:r>
            <w:r>
              <w:t xml:space="preserve"> supervision, blueprints</w:t>
            </w:r>
            <w:r w:rsidR="009F4E5B">
              <w:t>,</w:t>
            </w:r>
            <w:r w:rsidR="0054621E">
              <w:t xml:space="preserve"> permits,</w:t>
            </w:r>
            <w:r w:rsidR="009F4E5B">
              <w:t xml:space="preserve"> etc.</w:t>
            </w:r>
          </w:p>
        </w:tc>
      </w:tr>
      <w:tr w:rsidR="007C42A8" w14:paraId="02920C17" w14:textId="77777777" w:rsidTr="005006CE">
        <w:tc>
          <w:tcPr>
            <w:tcW w:w="54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0F81591F" w14:textId="77777777" w:rsidR="007C42A8" w:rsidRDefault="00B24FCF" w:rsidP="00371E51">
            <w:sdt>
              <w:sdtPr>
                <w:id w:val="17277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57C">
              <w:t>*</w:t>
            </w:r>
          </w:p>
        </w:tc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7044BF0B" w14:textId="77777777" w:rsidR="007C42A8" w:rsidRDefault="00C27122" w:rsidP="00371E51">
            <w:r>
              <w:t>Legal or Environmental compliance</w:t>
            </w:r>
          </w:p>
        </w:tc>
        <w:tc>
          <w:tcPr>
            <w:tcW w:w="5988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1861FF76" w14:textId="77777777" w:rsidR="00FA7A52" w:rsidRDefault="002A6E33" w:rsidP="00371E51">
            <w:r>
              <w:t>A</w:t>
            </w:r>
            <w:r w:rsidR="00C27122">
              <w:t xml:space="preserve">sbestos abatement, </w:t>
            </w:r>
            <w:r w:rsidR="00461A18">
              <w:t>ADA</w:t>
            </w:r>
            <w:r w:rsidR="00C27122">
              <w:t>, etc</w:t>
            </w:r>
            <w:r w:rsidR="00795EDE">
              <w:t>.</w:t>
            </w:r>
          </w:p>
        </w:tc>
      </w:tr>
      <w:tr w:rsidR="007C42A8" w14:paraId="68AF430C" w14:textId="77777777" w:rsidTr="005006CE">
        <w:tc>
          <w:tcPr>
            <w:tcW w:w="54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37E68701" w14:textId="77777777" w:rsidR="007C42A8" w:rsidRDefault="00B24FCF" w:rsidP="00371E51">
            <w:sdt>
              <w:sdtPr>
                <w:id w:val="-78850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57C">
              <w:t>*</w:t>
            </w:r>
          </w:p>
        </w:tc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21D5F122" w14:textId="77777777" w:rsidR="007C42A8" w:rsidRDefault="00C27122" w:rsidP="00371E51">
            <w:r>
              <w:t>Additions to building</w:t>
            </w:r>
          </w:p>
        </w:tc>
        <w:tc>
          <w:tcPr>
            <w:tcW w:w="5988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27905F93" w14:textId="77777777" w:rsidR="007C42A8" w:rsidRDefault="00633CD4" w:rsidP="00371E51">
            <w:r>
              <w:t>E</w:t>
            </w:r>
            <w:r w:rsidR="00C27122">
              <w:t>xpansions, extensions, enlargements, structures attached to building, etc.</w:t>
            </w:r>
          </w:p>
        </w:tc>
      </w:tr>
      <w:tr w:rsidR="007C42A8" w14:paraId="274566DA" w14:textId="77777777" w:rsidTr="005006CE">
        <w:tc>
          <w:tcPr>
            <w:tcW w:w="54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26AC097D" w14:textId="77777777" w:rsidR="007C42A8" w:rsidRDefault="00B24FCF" w:rsidP="00371E51">
            <w:sdt>
              <w:sdtPr>
                <w:id w:val="93293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57C">
              <w:t>*</w:t>
            </w:r>
          </w:p>
        </w:tc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30F4C9FE" w14:textId="77777777" w:rsidR="007C42A8" w:rsidRDefault="00795EDE" w:rsidP="00371E51">
            <w:r>
              <w:t>Conversion of unused space</w:t>
            </w:r>
          </w:p>
        </w:tc>
        <w:tc>
          <w:tcPr>
            <w:tcW w:w="5988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39F5D6FC" w14:textId="77777777" w:rsidR="007C42A8" w:rsidRDefault="00795EDE" w:rsidP="00371E51">
            <w:r>
              <w:t>Attics, basements, etc. to usable office, research or classroom space</w:t>
            </w:r>
          </w:p>
        </w:tc>
      </w:tr>
      <w:tr w:rsidR="00FA7A52" w14:paraId="73B976FA" w14:textId="77777777" w:rsidTr="005006CE">
        <w:tc>
          <w:tcPr>
            <w:tcW w:w="54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2C8782DA" w14:textId="77777777" w:rsidR="00FA7A52" w:rsidRDefault="00B24FCF" w:rsidP="00371E51">
            <w:sdt>
              <w:sdtPr>
                <w:id w:val="-29892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57C">
              <w:t>*</w:t>
            </w:r>
          </w:p>
        </w:tc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5B3ADE0" w14:textId="77777777" w:rsidR="00FA7A52" w:rsidRDefault="009F4E5B" w:rsidP="00371E51">
            <w:r>
              <w:t>Structural changes</w:t>
            </w:r>
          </w:p>
        </w:tc>
        <w:tc>
          <w:tcPr>
            <w:tcW w:w="5988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39224B8F" w14:textId="77777777" w:rsidR="00FA7A52" w:rsidRDefault="009F4E5B" w:rsidP="00371E51">
            <w:r>
              <w:t>Reinforcement of floors or walls, installation or replacement of beams, rafters, joists, etc.</w:t>
            </w:r>
          </w:p>
        </w:tc>
      </w:tr>
      <w:tr w:rsidR="009F361C" w14:paraId="49AF3C9F" w14:textId="77777777" w:rsidTr="00371E51">
        <w:tc>
          <w:tcPr>
            <w:tcW w:w="10248" w:type="dxa"/>
            <w:gridSpan w:val="3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164058" w14:textId="77777777" w:rsidR="009F361C" w:rsidRPr="000E76A0" w:rsidRDefault="009F361C" w:rsidP="00231E7A">
            <w:pPr>
              <w:shd w:val="clear" w:color="auto" w:fill="FFFFFF"/>
              <w:tabs>
                <w:tab w:val="num" w:pos="720"/>
              </w:tabs>
              <w:spacing w:before="0" w:after="0"/>
              <w:ind w:right="75"/>
              <w:rPr>
                <w:rFonts w:cstheme="minorHAnsi"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FACILITY/OTHER IMPROVEMENT</w:t>
            </w:r>
            <w:r w:rsidR="000E76A0">
              <w:rPr>
                <w:rFonts w:cstheme="minorHAnsi"/>
                <w:color w:val="000000"/>
                <w:szCs w:val="18"/>
              </w:rPr>
              <w:t>-Assets built, installed or established to facilitate the use of the land</w:t>
            </w:r>
          </w:p>
        </w:tc>
      </w:tr>
      <w:tr w:rsidR="009F361C" w14:paraId="423B4E2F" w14:textId="77777777" w:rsidTr="00371E51">
        <w:tc>
          <w:tcPr>
            <w:tcW w:w="54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2B572A1" w14:textId="77777777" w:rsidR="009F361C" w:rsidRDefault="00B24FCF" w:rsidP="00371E51">
            <w:sdt>
              <w:sdtPr>
                <w:id w:val="-37324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361C">
              <w:t>*</w:t>
            </w:r>
          </w:p>
        </w:tc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5FB86A4" w14:textId="77777777" w:rsidR="009F361C" w:rsidRDefault="009F361C" w:rsidP="00371E51">
            <w:r>
              <w:t>New construction or work on existing asset that materially extends the useful life, increases the value, capacity, or efficiency</w:t>
            </w:r>
            <w:r w:rsidR="00A05E28">
              <w:t>.</w:t>
            </w:r>
          </w:p>
        </w:tc>
        <w:tc>
          <w:tcPr>
            <w:tcW w:w="5988" w:type="dxa"/>
            <w:vMerge w:val="restart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7D6940F4" w14:textId="77777777" w:rsidR="009F361C" w:rsidRPr="009F361C" w:rsidRDefault="009F361C" w:rsidP="00371E51">
            <w:pPr>
              <w:shd w:val="clear" w:color="auto" w:fill="FFFFFF"/>
              <w:spacing w:before="0" w:after="0"/>
              <w:ind w:right="75"/>
              <w:rPr>
                <w:rFonts w:cstheme="minorHAnsi"/>
                <w:color w:val="000000"/>
                <w:szCs w:val="18"/>
              </w:rPr>
            </w:pPr>
            <w:r w:rsidRPr="009F361C">
              <w:rPr>
                <w:rFonts w:cstheme="minorHAnsi"/>
                <w:color w:val="000000"/>
                <w:szCs w:val="18"/>
              </w:rPr>
              <w:t xml:space="preserve">Fencing </w:t>
            </w:r>
            <w:r w:rsidR="000E76A0">
              <w:rPr>
                <w:rFonts w:cstheme="minorHAnsi"/>
                <w:color w:val="000000"/>
                <w:szCs w:val="18"/>
              </w:rPr>
              <w:t>&amp;</w:t>
            </w:r>
            <w:r w:rsidRPr="009F361C">
              <w:rPr>
                <w:rFonts w:cstheme="minorHAnsi"/>
                <w:color w:val="000000"/>
                <w:szCs w:val="18"/>
              </w:rPr>
              <w:t xml:space="preserve"> gates</w:t>
            </w:r>
            <w:r w:rsidR="000E76A0">
              <w:rPr>
                <w:rFonts w:cstheme="minorHAnsi"/>
                <w:color w:val="000000"/>
                <w:szCs w:val="18"/>
              </w:rPr>
              <w:t>, l</w:t>
            </w:r>
            <w:r w:rsidRPr="009F361C">
              <w:rPr>
                <w:rFonts w:cstheme="minorHAnsi"/>
                <w:color w:val="000000"/>
                <w:szCs w:val="18"/>
              </w:rPr>
              <w:t>andscaping</w:t>
            </w:r>
            <w:r w:rsidR="000E76A0">
              <w:rPr>
                <w:rFonts w:cstheme="minorHAnsi"/>
                <w:color w:val="000000"/>
                <w:szCs w:val="18"/>
              </w:rPr>
              <w:t>, p</w:t>
            </w:r>
            <w:r w:rsidRPr="009F361C">
              <w:rPr>
                <w:rFonts w:cstheme="minorHAnsi"/>
                <w:color w:val="000000"/>
                <w:szCs w:val="18"/>
              </w:rPr>
              <w:t>arking lots, driveways or parking barriers</w:t>
            </w:r>
            <w:r w:rsidR="000E76A0">
              <w:rPr>
                <w:rFonts w:cstheme="minorHAnsi"/>
                <w:color w:val="000000"/>
                <w:szCs w:val="18"/>
              </w:rPr>
              <w:t>, o</w:t>
            </w:r>
            <w:r w:rsidRPr="009F361C">
              <w:rPr>
                <w:rFonts w:cstheme="minorHAnsi"/>
                <w:color w:val="000000"/>
                <w:szCs w:val="18"/>
              </w:rPr>
              <w:t>utside sprinkler systems</w:t>
            </w:r>
            <w:r w:rsidR="000E76A0">
              <w:rPr>
                <w:rFonts w:cstheme="minorHAnsi"/>
                <w:color w:val="000000"/>
                <w:szCs w:val="18"/>
              </w:rPr>
              <w:t>, r</w:t>
            </w:r>
            <w:r w:rsidRPr="009F361C">
              <w:rPr>
                <w:rFonts w:cstheme="minorHAnsi"/>
                <w:color w:val="000000"/>
                <w:szCs w:val="18"/>
              </w:rPr>
              <w:t>ecreation areas and athletic fields (including bleachers)</w:t>
            </w:r>
            <w:r w:rsidR="000E76A0">
              <w:rPr>
                <w:rFonts w:cstheme="minorHAnsi"/>
                <w:color w:val="000000"/>
                <w:szCs w:val="18"/>
              </w:rPr>
              <w:t>, g</w:t>
            </w:r>
            <w:r w:rsidRPr="009F361C">
              <w:rPr>
                <w:rFonts w:cstheme="minorHAnsi"/>
                <w:color w:val="000000"/>
                <w:szCs w:val="18"/>
              </w:rPr>
              <w:t>olf courses</w:t>
            </w:r>
            <w:r w:rsidR="000E76A0">
              <w:rPr>
                <w:rFonts w:cstheme="minorHAnsi"/>
                <w:color w:val="000000"/>
                <w:szCs w:val="18"/>
              </w:rPr>
              <w:t>, p</w:t>
            </w:r>
            <w:r w:rsidRPr="009F361C">
              <w:rPr>
                <w:rFonts w:cstheme="minorHAnsi"/>
                <w:color w:val="000000"/>
                <w:szCs w:val="18"/>
              </w:rPr>
              <w:t xml:space="preserve">aths </w:t>
            </w:r>
            <w:r w:rsidR="000E76A0">
              <w:rPr>
                <w:rFonts w:cstheme="minorHAnsi"/>
                <w:color w:val="000000"/>
                <w:szCs w:val="18"/>
              </w:rPr>
              <w:t>&amp;</w:t>
            </w:r>
            <w:r w:rsidRPr="009F361C">
              <w:rPr>
                <w:rFonts w:cstheme="minorHAnsi"/>
                <w:color w:val="000000"/>
                <w:szCs w:val="18"/>
              </w:rPr>
              <w:t xml:space="preserve"> trails</w:t>
            </w:r>
            <w:r w:rsidR="000E76A0">
              <w:rPr>
                <w:rFonts w:cstheme="minorHAnsi"/>
                <w:color w:val="000000"/>
                <w:szCs w:val="18"/>
              </w:rPr>
              <w:t>, s</w:t>
            </w:r>
            <w:r w:rsidRPr="009F361C">
              <w:rPr>
                <w:rFonts w:cstheme="minorHAnsi"/>
                <w:color w:val="000000"/>
                <w:szCs w:val="18"/>
              </w:rPr>
              <w:t>eptic systems</w:t>
            </w:r>
            <w:r w:rsidR="000E76A0">
              <w:rPr>
                <w:rFonts w:cstheme="minorHAnsi"/>
                <w:color w:val="000000"/>
                <w:szCs w:val="18"/>
              </w:rPr>
              <w:t>, s</w:t>
            </w:r>
            <w:r w:rsidRPr="009F361C">
              <w:rPr>
                <w:rFonts w:cstheme="minorHAnsi"/>
                <w:color w:val="000000"/>
                <w:szCs w:val="18"/>
              </w:rPr>
              <w:t>tadiums</w:t>
            </w:r>
            <w:r w:rsidR="000E76A0">
              <w:rPr>
                <w:rFonts w:cstheme="minorHAnsi"/>
                <w:color w:val="000000"/>
                <w:szCs w:val="18"/>
              </w:rPr>
              <w:t>, s</w:t>
            </w:r>
            <w:r w:rsidRPr="009F361C">
              <w:rPr>
                <w:rFonts w:cstheme="minorHAnsi"/>
                <w:color w:val="000000"/>
                <w:szCs w:val="18"/>
              </w:rPr>
              <w:t>wimming pools, tennis courts or basketball courts</w:t>
            </w:r>
            <w:r w:rsidR="000E76A0">
              <w:rPr>
                <w:rFonts w:cstheme="minorHAnsi"/>
                <w:color w:val="000000"/>
                <w:szCs w:val="18"/>
              </w:rPr>
              <w:t>, f</w:t>
            </w:r>
            <w:r w:rsidRPr="009F361C">
              <w:rPr>
                <w:rFonts w:cstheme="minorHAnsi"/>
                <w:color w:val="000000"/>
                <w:szCs w:val="18"/>
              </w:rPr>
              <w:t>ountains</w:t>
            </w:r>
            <w:r w:rsidR="000E76A0">
              <w:rPr>
                <w:rFonts w:cstheme="minorHAnsi"/>
                <w:color w:val="000000"/>
                <w:szCs w:val="18"/>
              </w:rPr>
              <w:t>, p</w:t>
            </w:r>
            <w:r w:rsidRPr="009F361C">
              <w:rPr>
                <w:rFonts w:cstheme="minorHAnsi"/>
                <w:color w:val="000000"/>
                <w:szCs w:val="18"/>
              </w:rPr>
              <w:t xml:space="preserve">lazas </w:t>
            </w:r>
            <w:r w:rsidR="000E76A0">
              <w:rPr>
                <w:rFonts w:cstheme="minorHAnsi"/>
                <w:color w:val="000000"/>
                <w:szCs w:val="18"/>
              </w:rPr>
              <w:t>&amp;</w:t>
            </w:r>
            <w:r w:rsidRPr="009F361C">
              <w:rPr>
                <w:rFonts w:cstheme="minorHAnsi"/>
                <w:color w:val="000000"/>
                <w:szCs w:val="18"/>
              </w:rPr>
              <w:t xml:space="preserve"> pavilions</w:t>
            </w:r>
            <w:r w:rsidR="000E76A0">
              <w:rPr>
                <w:rFonts w:cstheme="minorHAnsi"/>
                <w:color w:val="000000"/>
                <w:szCs w:val="18"/>
              </w:rPr>
              <w:t>, r</w:t>
            </w:r>
            <w:r w:rsidRPr="009F361C">
              <w:rPr>
                <w:rFonts w:cstheme="minorHAnsi"/>
                <w:color w:val="000000"/>
                <w:szCs w:val="18"/>
              </w:rPr>
              <w:t>etaining walls</w:t>
            </w:r>
          </w:p>
          <w:p w14:paraId="49EDC8C0" w14:textId="77777777" w:rsidR="009F361C" w:rsidRPr="009F361C" w:rsidRDefault="009F361C" w:rsidP="00371E51">
            <w:pPr>
              <w:shd w:val="clear" w:color="auto" w:fill="FFFFFF"/>
              <w:tabs>
                <w:tab w:val="num" w:pos="720"/>
              </w:tabs>
              <w:spacing w:before="0" w:after="0"/>
              <w:ind w:left="375" w:right="75"/>
              <w:rPr>
                <w:rFonts w:cstheme="minorHAnsi"/>
                <w:color w:val="000000"/>
                <w:szCs w:val="18"/>
              </w:rPr>
            </w:pPr>
          </w:p>
        </w:tc>
      </w:tr>
      <w:tr w:rsidR="009F361C" w14:paraId="3A346A51" w14:textId="77777777" w:rsidTr="00371E51">
        <w:sdt>
          <w:sdtPr>
            <w:id w:val="-36268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  <w:vAlign w:val="center"/>
              </w:tcPr>
              <w:p w14:paraId="78333225" w14:textId="77777777" w:rsidR="009F361C" w:rsidRDefault="00A5639D" w:rsidP="00371E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5F17A3CF" w14:textId="77777777" w:rsidR="009F361C" w:rsidRDefault="009F361C" w:rsidP="00371E51">
            <w:r>
              <w:t>Work that allows asset to continue to be used during its originally established useful life.  Does not increase capacity or efficiency</w:t>
            </w:r>
            <w:r w:rsidR="000D5152">
              <w:t>.</w:t>
            </w:r>
          </w:p>
        </w:tc>
        <w:tc>
          <w:tcPr>
            <w:tcW w:w="5988" w:type="dxa"/>
            <w:vMerge/>
            <w:tcMar>
              <w:top w:w="0" w:type="nil"/>
              <w:left w:w="0" w:type="nil"/>
              <w:bottom w:w="0" w:type="nil"/>
              <w:right w:w="0" w:type="nil"/>
            </w:tcMar>
          </w:tcPr>
          <w:p w14:paraId="28F42B78" w14:textId="77777777" w:rsidR="009F361C" w:rsidRPr="009F361C" w:rsidRDefault="009F361C" w:rsidP="009F361C">
            <w:pPr>
              <w:shd w:val="clear" w:color="auto" w:fill="FFFFFF"/>
              <w:tabs>
                <w:tab w:val="num" w:pos="720"/>
              </w:tabs>
              <w:spacing w:before="0" w:after="0"/>
              <w:ind w:left="375" w:right="75"/>
              <w:rPr>
                <w:rFonts w:cstheme="minorHAnsi"/>
                <w:color w:val="000000"/>
                <w:szCs w:val="18"/>
              </w:rPr>
            </w:pPr>
          </w:p>
        </w:tc>
      </w:tr>
      <w:tr w:rsidR="000E76A0" w14:paraId="25A913CA" w14:textId="77777777" w:rsidTr="00371E51">
        <w:tc>
          <w:tcPr>
            <w:tcW w:w="10248" w:type="dxa"/>
            <w:gridSpan w:val="3"/>
            <w:tcMar>
              <w:top w:w="0" w:type="nil"/>
              <w:left w:w="0" w:type="nil"/>
              <w:bottom w:w="0" w:type="nil"/>
              <w:right w:w="0" w:type="nil"/>
            </w:tcMar>
          </w:tcPr>
          <w:p w14:paraId="07DF8975" w14:textId="77777777" w:rsidR="000E76A0" w:rsidRPr="000E76A0" w:rsidRDefault="000D5152" w:rsidP="00231E7A">
            <w:pPr>
              <w:shd w:val="clear" w:color="auto" w:fill="FFFFFF"/>
              <w:tabs>
                <w:tab w:val="num" w:pos="720"/>
              </w:tabs>
              <w:spacing w:before="0" w:after="0"/>
              <w:ind w:right="75"/>
              <w:rPr>
                <w:rFonts w:cstheme="minorHAnsi"/>
                <w:color w:val="000000"/>
                <w:szCs w:val="18"/>
              </w:rPr>
            </w:pPr>
            <w:r w:rsidRPr="004944F9">
              <w:rPr>
                <w:rFonts w:cstheme="minorHAnsi"/>
                <w:b/>
                <w:color w:val="000000"/>
                <w:szCs w:val="18"/>
              </w:rPr>
              <w:t>INFRASTRUCTURE</w:t>
            </w:r>
            <w:r w:rsidR="000E76A0" w:rsidRPr="004944F9">
              <w:rPr>
                <w:rFonts w:cstheme="minorHAnsi"/>
                <w:color w:val="000000"/>
                <w:szCs w:val="18"/>
              </w:rPr>
              <w:t>-L</w:t>
            </w:r>
            <w:r w:rsidR="000E76A0">
              <w:rPr>
                <w:rFonts w:cstheme="minorHAnsi"/>
                <w:color w:val="000000"/>
                <w:szCs w:val="18"/>
              </w:rPr>
              <w:t xml:space="preserve">ong-lived capital asset normally stationary and often linear and continuous </w:t>
            </w:r>
          </w:p>
        </w:tc>
      </w:tr>
      <w:tr w:rsidR="003E21FC" w14:paraId="03464250" w14:textId="77777777" w:rsidTr="00371E51">
        <w:tc>
          <w:tcPr>
            <w:tcW w:w="54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268EE65" w14:textId="77777777" w:rsidR="003E21FC" w:rsidRDefault="00B24FCF" w:rsidP="00371E51">
            <w:sdt>
              <w:sdtPr>
                <w:id w:val="95892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21FC">
              <w:t>*</w:t>
            </w:r>
          </w:p>
        </w:tc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E8E7381" w14:textId="77777777" w:rsidR="003E21FC" w:rsidRDefault="003E21FC" w:rsidP="00371E51">
            <w:r>
              <w:t xml:space="preserve">New construction or work on existing </w:t>
            </w:r>
            <w:r w:rsidR="009F361C">
              <w:t>asset</w:t>
            </w:r>
            <w:r>
              <w:t xml:space="preserve"> that materially extends the useful life, increases the value, capacity, or efficiency</w:t>
            </w:r>
          </w:p>
        </w:tc>
        <w:tc>
          <w:tcPr>
            <w:tcW w:w="5988" w:type="dxa"/>
            <w:vMerge w:val="restart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9F1FB65" w14:textId="77777777" w:rsidR="003E21FC" w:rsidRPr="009F361C" w:rsidRDefault="003E21FC" w:rsidP="00371E51">
            <w:pPr>
              <w:shd w:val="clear" w:color="auto" w:fill="FFFFFF"/>
              <w:tabs>
                <w:tab w:val="num" w:pos="720"/>
              </w:tabs>
              <w:spacing w:before="0" w:after="0"/>
              <w:ind w:right="75"/>
              <w:rPr>
                <w:rFonts w:cstheme="minorHAnsi"/>
                <w:szCs w:val="18"/>
              </w:rPr>
            </w:pPr>
            <w:r w:rsidRPr="00DB33FC">
              <w:rPr>
                <w:rFonts w:cstheme="minorHAnsi"/>
                <w:color w:val="000000"/>
                <w:szCs w:val="18"/>
              </w:rPr>
              <w:t>Highway and rest areas</w:t>
            </w:r>
            <w:r w:rsidRPr="009F361C">
              <w:rPr>
                <w:rFonts w:cstheme="minorHAnsi"/>
                <w:color w:val="000000"/>
                <w:szCs w:val="18"/>
              </w:rPr>
              <w:t>, r</w:t>
            </w:r>
            <w:r w:rsidRPr="00DB33FC">
              <w:rPr>
                <w:rFonts w:cstheme="minorHAnsi"/>
                <w:color w:val="000000"/>
                <w:szCs w:val="18"/>
              </w:rPr>
              <w:t>oads, streets, curbs, gutters, sidewalks, fire hydrants</w:t>
            </w:r>
            <w:r w:rsidRPr="009F361C">
              <w:rPr>
                <w:rFonts w:cstheme="minorHAnsi"/>
                <w:color w:val="000000"/>
                <w:szCs w:val="18"/>
              </w:rPr>
              <w:t>, b</w:t>
            </w:r>
            <w:r w:rsidRPr="00DB33FC">
              <w:rPr>
                <w:rFonts w:cstheme="minorHAnsi"/>
                <w:color w:val="000000"/>
                <w:szCs w:val="18"/>
              </w:rPr>
              <w:t>ridges, railroads, trestles</w:t>
            </w:r>
            <w:r w:rsidR="000D5152">
              <w:rPr>
                <w:rFonts w:cstheme="minorHAnsi"/>
                <w:color w:val="000000"/>
                <w:szCs w:val="18"/>
              </w:rPr>
              <w:t>, c</w:t>
            </w:r>
            <w:r w:rsidRPr="00DB33FC">
              <w:rPr>
                <w:rFonts w:cstheme="minorHAnsi"/>
                <w:color w:val="000000"/>
                <w:szCs w:val="18"/>
              </w:rPr>
              <w:t>anals, waterways, wharf, docks, sea walls, bulkheads, boardwalks</w:t>
            </w:r>
            <w:r w:rsidRPr="009F361C">
              <w:rPr>
                <w:rFonts w:cstheme="minorHAnsi"/>
                <w:color w:val="000000"/>
                <w:szCs w:val="18"/>
              </w:rPr>
              <w:t>, d</w:t>
            </w:r>
            <w:r w:rsidRPr="00DB33FC">
              <w:rPr>
                <w:rFonts w:cstheme="minorHAnsi"/>
                <w:color w:val="000000"/>
                <w:szCs w:val="18"/>
              </w:rPr>
              <w:t>am, drainage facility</w:t>
            </w:r>
            <w:r w:rsidR="000D5152">
              <w:rPr>
                <w:rFonts w:cstheme="minorHAnsi"/>
                <w:color w:val="000000"/>
                <w:szCs w:val="18"/>
              </w:rPr>
              <w:t>, r</w:t>
            </w:r>
            <w:r w:rsidRPr="00DB33FC">
              <w:rPr>
                <w:rFonts w:cstheme="minorHAnsi"/>
                <w:color w:val="000000"/>
                <w:szCs w:val="18"/>
              </w:rPr>
              <w:t>adio or television transmitting tower</w:t>
            </w:r>
            <w:r w:rsidR="000D5152">
              <w:rPr>
                <w:rFonts w:cstheme="minorHAnsi"/>
                <w:color w:val="000000"/>
                <w:szCs w:val="18"/>
              </w:rPr>
              <w:t>, e</w:t>
            </w:r>
            <w:r w:rsidRPr="00DB33FC">
              <w:rPr>
                <w:rFonts w:cstheme="minorHAnsi"/>
                <w:color w:val="000000"/>
                <w:szCs w:val="18"/>
              </w:rPr>
              <w:t>lectric, water and gas (main lines and distribution lines, tunnels, etc.)</w:t>
            </w:r>
            <w:r w:rsidRPr="009F361C">
              <w:rPr>
                <w:rFonts w:cstheme="minorHAnsi"/>
                <w:color w:val="000000"/>
                <w:szCs w:val="18"/>
              </w:rPr>
              <w:t>,</w:t>
            </w:r>
            <w:r w:rsidR="000D5152">
              <w:rPr>
                <w:rFonts w:cstheme="minorHAnsi"/>
                <w:color w:val="000000"/>
                <w:szCs w:val="18"/>
              </w:rPr>
              <w:t xml:space="preserve"> f</w:t>
            </w:r>
            <w:r w:rsidRPr="00DB33FC">
              <w:rPr>
                <w:rFonts w:cstheme="minorHAnsi"/>
                <w:color w:val="000000"/>
                <w:szCs w:val="18"/>
              </w:rPr>
              <w:t>iber optic and telephone distribution systems (between buildings)</w:t>
            </w:r>
            <w:r w:rsidR="000D5152">
              <w:rPr>
                <w:rFonts w:cstheme="minorHAnsi"/>
                <w:color w:val="000000"/>
                <w:szCs w:val="18"/>
              </w:rPr>
              <w:t>, l</w:t>
            </w:r>
            <w:r w:rsidRPr="00DB33FC">
              <w:rPr>
                <w:rFonts w:cstheme="minorHAnsi"/>
                <w:color w:val="000000"/>
                <w:szCs w:val="18"/>
              </w:rPr>
              <w:t>ight system (traffic, outdoor, street, etc.)</w:t>
            </w:r>
            <w:r w:rsidR="000D5152">
              <w:rPr>
                <w:rFonts w:cstheme="minorHAnsi"/>
                <w:color w:val="000000"/>
                <w:szCs w:val="18"/>
              </w:rPr>
              <w:t>, s</w:t>
            </w:r>
            <w:r w:rsidRPr="00DB33FC">
              <w:rPr>
                <w:rFonts w:cstheme="minorHAnsi"/>
                <w:color w:val="000000"/>
                <w:szCs w:val="18"/>
              </w:rPr>
              <w:t>ignage</w:t>
            </w:r>
            <w:r w:rsidR="000D5152">
              <w:rPr>
                <w:rFonts w:cstheme="minorHAnsi"/>
                <w:color w:val="000000"/>
                <w:szCs w:val="18"/>
              </w:rPr>
              <w:t>, a</w:t>
            </w:r>
            <w:r w:rsidRPr="00DB33FC">
              <w:rPr>
                <w:rFonts w:cstheme="minorHAnsi"/>
                <w:color w:val="000000"/>
                <w:szCs w:val="18"/>
              </w:rPr>
              <w:t>irport runway, strip, taxiway or apron</w:t>
            </w:r>
            <w:r w:rsidR="00A05E28">
              <w:rPr>
                <w:rFonts w:cstheme="minorHAnsi"/>
                <w:color w:val="000000"/>
                <w:szCs w:val="18"/>
              </w:rPr>
              <w:t xml:space="preserve">  </w:t>
            </w:r>
          </w:p>
        </w:tc>
      </w:tr>
      <w:tr w:rsidR="003E21FC" w14:paraId="5F93C933" w14:textId="77777777" w:rsidTr="00371E51">
        <w:trPr>
          <w:trHeight w:val="715"/>
        </w:trPr>
        <w:sdt>
          <w:sdtPr>
            <w:id w:val="-26153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  <w:vAlign w:val="center"/>
              </w:tcPr>
              <w:p w14:paraId="396AAAC4" w14:textId="77777777" w:rsidR="003E21FC" w:rsidRDefault="00A5639D" w:rsidP="00371E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20" w:type="dxa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4C25E16B" w14:textId="77777777" w:rsidR="003E21FC" w:rsidRDefault="003E21FC" w:rsidP="00371E51">
            <w:r>
              <w:t>Work that allows asset to continue to be used during its originally established useful life.  Does not increase capacity or efficiency</w:t>
            </w:r>
            <w:r w:rsidR="00A05E28">
              <w:t>.</w:t>
            </w:r>
          </w:p>
        </w:tc>
        <w:tc>
          <w:tcPr>
            <w:tcW w:w="5988" w:type="dxa"/>
            <w:vMerge/>
            <w:tcMar>
              <w:top w:w="0" w:type="nil"/>
              <w:left w:w="0" w:type="nil"/>
              <w:bottom w:w="0" w:type="nil"/>
              <w:right w:w="0" w:type="nil"/>
            </w:tcMar>
          </w:tcPr>
          <w:p w14:paraId="6445A9E6" w14:textId="77777777" w:rsidR="003E21FC" w:rsidRPr="00DB33FC" w:rsidRDefault="003E21FC" w:rsidP="003E21FC">
            <w:pPr>
              <w:shd w:val="clear" w:color="auto" w:fill="FFFFFF"/>
              <w:spacing w:before="0" w:after="0"/>
              <w:ind w:left="375" w:right="75"/>
              <w:rPr>
                <w:rFonts w:cstheme="minorHAnsi"/>
                <w:color w:val="000000"/>
                <w:szCs w:val="18"/>
              </w:rPr>
            </w:pPr>
          </w:p>
        </w:tc>
      </w:tr>
    </w:tbl>
    <w:p w14:paraId="439A91E7" w14:textId="77777777" w:rsidR="005C37BC" w:rsidRDefault="0010548C" w:rsidP="005C37BC">
      <w:r>
        <w:t xml:space="preserve">                                                                                                3/22/17</w:t>
      </w:r>
    </w:p>
    <w:sectPr w:rsidR="005C37BC" w:rsidSect="00A05E28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B731" w14:textId="77777777" w:rsidR="00FF057E" w:rsidRDefault="00FF057E">
      <w:r>
        <w:separator/>
      </w:r>
    </w:p>
  </w:endnote>
  <w:endnote w:type="continuationSeparator" w:id="0">
    <w:p w14:paraId="2BBB29C9" w14:textId="77777777" w:rsidR="00FF057E" w:rsidRDefault="00FF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0D6B" w14:textId="77777777" w:rsidR="00FA7A52" w:rsidRDefault="00FA7A5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9606" w14:textId="77777777" w:rsidR="00FF057E" w:rsidRDefault="00FF057E">
      <w:r>
        <w:separator/>
      </w:r>
    </w:p>
  </w:footnote>
  <w:footnote w:type="continuationSeparator" w:id="0">
    <w:p w14:paraId="3E35DA64" w14:textId="77777777" w:rsidR="00FF057E" w:rsidRDefault="00FF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1FC3241"/>
    <w:multiLevelType w:val="multilevel"/>
    <w:tmpl w:val="4B0A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4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536E81"/>
    <w:multiLevelType w:val="hybridMultilevel"/>
    <w:tmpl w:val="F364DA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32473"/>
    <w:multiLevelType w:val="hybridMultilevel"/>
    <w:tmpl w:val="460E00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715C4"/>
    <w:multiLevelType w:val="multilevel"/>
    <w:tmpl w:val="6F5C9AB0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5670537">
    <w:abstractNumId w:val="32"/>
  </w:num>
  <w:num w:numId="2" w16cid:durableId="1833253381">
    <w:abstractNumId w:val="10"/>
  </w:num>
  <w:num w:numId="3" w16cid:durableId="831918073">
    <w:abstractNumId w:val="17"/>
  </w:num>
  <w:num w:numId="4" w16cid:durableId="1503736986">
    <w:abstractNumId w:val="16"/>
  </w:num>
  <w:num w:numId="5" w16cid:durableId="948706416">
    <w:abstractNumId w:val="14"/>
  </w:num>
  <w:num w:numId="6" w16cid:durableId="645158961">
    <w:abstractNumId w:val="30"/>
  </w:num>
  <w:num w:numId="7" w16cid:durableId="1536313089">
    <w:abstractNumId w:val="12"/>
  </w:num>
  <w:num w:numId="8" w16cid:durableId="1550341806">
    <w:abstractNumId w:val="34"/>
  </w:num>
  <w:num w:numId="9" w16cid:durableId="2032148558">
    <w:abstractNumId w:val="20"/>
  </w:num>
  <w:num w:numId="10" w16cid:durableId="1411275162">
    <w:abstractNumId w:val="28"/>
  </w:num>
  <w:num w:numId="11" w16cid:durableId="660695699">
    <w:abstractNumId w:val="18"/>
  </w:num>
  <w:num w:numId="12" w16cid:durableId="152838122">
    <w:abstractNumId w:val="33"/>
  </w:num>
  <w:num w:numId="13" w16cid:durableId="32392155">
    <w:abstractNumId w:val="22"/>
  </w:num>
  <w:num w:numId="14" w16cid:durableId="260529664">
    <w:abstractNumId w:val="19"/>
  </w:num>
  <w:num w:numId="15" w16cid:durableId="460851257">
    <w:abstractNumId w:val="29"/>
  </w:num>
  <w:num w:numId="16" w16cid:durableId="995720843">
    <w:abstractNumId w:val="31"/>
  </w:num>
  <w:num w:numId="17" w16cid:durableId="615868366">
    <w:abstractNumId w:val="35"/>
  </w:num>
  <w:num w:numId="18" w16cid:durableId="1801655233">
    <w:abstractNumId w:val="27"/>
  </w:num>
  <w:num w:numId="19" w16cid:durableId="718818594">
    <w:abstractNumId w:val="26"/>
  </w:num>
  <w:num w:numId="20" w16cid:durableId="1164007958">
    <w:abstractNumId w:val="36"/>
  </w:num>
  <w:num w:numId="21" w16cid:durableId="1027564933">
    <w:abstractNumId w:val="24"/>
  </w:num>
  <w:num w:numId="22" w16cid:durableId="140075052">
    <w:abstractNumId w:val="13"/>
  </w:num>
  <w:num w:numId="23" w16cid:durableId="353112527">
    <w:abstractNumId w:val="8"/>
  </w:num>
  <w:num w:numId="24" w16cid:durableId="949240953">
    <w:abstractNumId w:val="23"/>
  </w:num>
  <w:num w:numId="25" w16cid:durableId="1675566834">
    <w:abstractNumId w:val="9"/>
  </w:num>
  <w:num w:numId="26" w16cid:durableId="2076080052">
    <w:abstractNumId w:val="7"/>
  </w:num>
  <w:num w:numId="27" w16cid:durableId="117991069">
    <w:abstractNumId w:val="6"/>
  </w:num>
  <w:num w:numId="28" w16cid:durableId="2088531807">
    <w:abstractNumId w:val="5"/>
  </w:num>
  <w:num w:numId="29" w16cid:durableId="1374310026">
    <w:abstractNumId w:val="4"/>
  </w:num>
  <w:num w:numId="30" w16cid:durableId="2006740717">
    <w:abstractNumId w:val="3"/>
  </w:num>
  <w:num w:numId="31" w16cid:durableId="869995954">
    <w:abstractNumId w:val="2"/>
  </w:num>
  <w:num w:numId="32" w16cid:durableId="381946574">
    <w:abstractNumId w:val="1"/>
  </w:num>
  <w:num w:numId="33" w16cid:durableId="893589781">
    <w:abstractNumId w:val="0"/>
  </w:num>
  <w:num w:numId="34" w16cid:durableId="2125998947">
    <w:abstractNumId w:val="25"/>
  </w:num>
  <w:num w:numId="35" w16cid:durableId="1759129839">
    <w:abstractNumId w:val="11"/>
  </w:num>
  <w:num w:numId="36" w16cid:durableId="25720734">
    <w:abstractNumId w:val="21"/>
  </w:num>
  <w:num w:numId="37" w16cid:durableId="19073789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7E"/>
    <w:rsid w:val="0000735F"/>
    <w:rsid w:val="0002548A"/>
    <w:rsid w:val="00034557"/>
    <w:rsid w:val="00055625"/>
    <w:rsid w:val="00080433"/>
    <w:rsid w:val="00082F86"/>
    <w:rsid w:val="00086801"/>
    <w:rsid w:val="00090054"/>
    <w:rsid w:val="000D5152"/>
    <w:rsid w:val="000D7D67"/>
    <w:rsid w:val="000E76A0"/>
    <w:rsid w:val="000F3B2D"/>
    <w:rsid w:val="001001B1"/>
    <w:rsid w:val="001003E1"/>
    <w:rsid w:val="0010548C"/>
    <w:rsid w:val="00110E20"/>
    <w:rsid w:val="00125CCB"/>
    <w:rsid w:val="00137DF3"/>
    <w:rsid w:val="00157CA0"/>
    <w:rsid w:val="00172448"/>
    <w:rsid w:val="001A75D3"/>
    <w:rsid w:val="001B5C06"/>
    <w:rsid w:val="001E3406"/>
    <w:rsid w:val="00226F64"/>
    <w:rsid w:val="00231E7A"/>
    <w:rsid w:val="00244D11"/>
    <w:rsid w:val="00267DF9"/>
    <w:rsid w:val="0027657B"/>
    <w:rsid w:val="002906E7"/>
    <w:rsid w:val="00291C67"/>
    <w:rsid w:val="002A3F76"/>
    <w:rsid w:val="002A6E33"/>
    <w:rsid w:val="002F6283"/>
    <w:rsid w:val="003119FB"/>
    <w:rsid w:val="00311B83"/>
    <w:rsid w:val="0031256D"/>
    <w:rsid w:val="00320630"/>
    <w:rsid w:val="0034434C"/>
    <w:rsid w:val="003444D6"/>
    <w:rsid w:val="003618B9"/>
    <w:rsid w:val="00371E51"/>
    <w:rsid w:val="003761C5"/>
    <w:rsid w:val="003A1BC2"/>
    <w:rsid w:val="003E21FC"/>
    <w:rsid w:val="003F04D9"/>
    <w:rsid w:val="00407240"/>
    <w:rsid w:val="0041607A"/>
    <w:rsid w:val="0043454D"/>
    <w:rsid w:val="00454615"/>
    <w:rsid w:val="004567F4"/>
    <w:rsid w:val="00461A18"/>
    <w:rsid w:val="00464875"/>
    <w:rsid w:val="0048031C"/>
    <w:rsid w:val="004944F9"/>
    <w:rsid w:val="004B0AE9"/>
    <w:rsid w:val="005006CE"/>
    <w:rsid w:val="00522532"/>
    <w:rsid w:val="0054621E"/>
    <w:rsid w:val="00560949"/>
    <w:rsid w:val="00561669"/>
    <w:rsid w:val="00581A1A"/>
    <w:rsid w:val="005C298A"/>
    <w:rsid w:val="005C37BC"/>
    <w:rsid w:val="005E29C8"/>
    <w:rsid w:val="00610858"/>
    <w:rsid w:val="006238C8"/>
    <w:rsid w:val="00633CD4"/>
    <w:rsid w:val="00643BDC"/>
    <w:rsid w:val="00646911"/>
    <w:rsid w:val="00651426"/>
    <w:rsid w:val="006C1BD5"/>
    <w:rsid w:val="00726088"/>
    <w:rsid w:val="00741356"/>
    <w:rsid w:val="00754382"/>
    <w:rsid w:val="007765DD"/>
    <w:rsid w:val="0078313D"/>
    <w:rsid w:val="00795C10"/>
    <w:rsid w:val="00795EDE"/>
    <w:rsid w:val="00797844"/>
    <w:rsid w:val="007A6235"/>
    <w:rsid w:val="007C42A8"/>
    <w:rsid w:val="00824ADF"/>
    <w:rsid w:val="00830E62"/>
    <w:rsid w:val="00834456"/>
    <w:rsid w:val="00847126"/>
    <w:rsid w:val="00865994"/>
    <w:rsid w:val="00891FD6"/>
    <w:rsid w:val="008B1BB9"/>
    <w:rsid w:val="009142CB"/>
    <w:rsid w:val="009448AC"/>
    <w:rsid w:val="0096077E"/>
    <w:rsid w:val="00970715"/>
    <w:rsid w:val="00980A6C"/>
    <w:rsid w:val="00995223"/>
    <w:rsid w:val="009B2759"/>
    <w:rsid w:val="009C0F7C"/>
    <w:rsid w:val="009F361C"/>
    <w:rsid w:val="009F4E5B"/>
    <w:rsid w:val="00A05E28"/>
    <w:rsid w:val="00A077A2"/>
    <w:rsid w:val="00A45F9E"/>
    <w:rsid w:val="00A50321"/>
    <w:rsid w:val="00A51E9F"/>
    <w:rsid w:val="00A5639D"/>
    <w:rsid w:val="00A90460"/>
    <w:rsid w:val="00AF69A6"/>
    <w:rsid w:val="00B11A56"/>
    <w:rsid w:val="00B11EE0"/>
    <w:rsid w:val="00B24FCF"/>
    <w:rsid w:val="00B558B0"/>
    <w:rsid w:val="00B67C5A"/>
    <w:rsid w:val="00B75A27"/>
    <w:rsid w:val="00B97760"/>
    <w:rsid w:val="00C16870"/>
    <w:rsid w:val="00C27122"/>
    <w:rsid w:val="00C34FB6"/>
    <w:rsid w:val="00C36E89"/>
    <w:rsid w:val="00C4126C"/>
    <w:rsid w:val="00C45FDC"/>
    <w:rsid w:val="00CA3573"/>
    <w:rsid w:val="00CB47FD"/>
    <w:rsid w:val="00CC59BB"/>
    <w:rsid w:val="00D36A80"/>
    <w:rsid w:val="00D827D3"/>
    <w:rsid w:val="00DA21A2"/>
    <w:rsid w:val="00DB0C25"/>
    <w:rsid w:val="00DB33FC"/>
    <w:rsid w:val="00DE5986"/>
    <w:rsid w:val="00E37280"/>
    <w:rsid w:val="00E41884"/>
    <w:rsid w:val="00E6257C"/>
    <w:rsid w:val="00EA3E64"/>
    <w:rsid w:val="00EE40E1"/>
    <w:rsid w:val="00F03B50"/>
    <w:rsid w:val="00F27301"/>
    <w:rsid w:val="00F3153F"/>
    <w:rsid w:val="00F86A05"/>
    <w:rsid w:val="00FA7A52"/>
    <w:rsid w:val="00FD099B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8A7B2"/>
  <w15:docId w15:val="{A49BDF64-C896-434E-AA50-FF82D56E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pple-converted-space">
    <w:name w:val="apple-converted-space"/>
    <w:basedOn w:val="DefaultParagraphFont"/>
    <w:rsid w:val="00461A18"/>
  </w:style>
  <w:style w:type="paragraph" w:styleId="ListParagraph">
    <w:name w:val="List Paragraph"/>
    <w:basedOn w:val="Normal"/>
    <w:uiPriority w:val="34"/>
    <w:unhideWhenUsed/>
    <w:qFormat/>
    <w:rsid w:val="005C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m1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7FBB1-0B98-42C7-AB3A-9EF6C4B50E79}"/>
      </w:docPartPr>
      <w:docPartBody>
        <w:p w:rsidR="00EE7570" w:rsidRDefault="002260EE">
          <w:r w:rsidRPr="008044F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0EE"/>
    <w:rsid w:val="0002548A"/>
    <w:rsid w:val="002260EE"/>
    <w:rsid w:val="00E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0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0</TotalTime>
  <Pages>1</Pages>
  <Words>472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>Texas A&amp;M Univeristy - Division of Finance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Murray, Donna</dc:creator>
  <cp:lastModifiedBy>Dockery, Dorothy A</cp:lastModifiedBy>
  <cp:revision>4</cp:revision>
  <cp:lastPrinted>2014-11-07T21:14:00Z</cp:lastPrinted>
  <dcterms:created xsi:type="dcterms:W3CDTF">2026-04-05T19:55:00Z</dcterms:created>
  <dcterms:modified xsi:type="dcterms:W3CDTF">2026-04-05T19:56:00Z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</Properties>
</file>