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16497" w14:textId="6C514728" w:rsidR="005337C3" w:rsidRDefault="005B2EF9" w:rsidP="0019530D">
      <w:pPr>
        <w:pStyle w:val="Heading1"/>
        <w:spacing w:after="0"/>
      </w:pPr>
      <w:r>
        <w:t>Level 1</w:t>
      </w:r>
      <w:r w:rsidR="009375BE">
        <w:t xml:space="preserve"> </w:t>
      </w:r>
      <w:r w:rsidR="002725F3">
        <w:t>Project</w:t>
      </w:r>
      <w:r w:rsidR="00EA0C00">
        <w:t xml:space="preserve"> </w:t>
      </w:r>
      <w:r w:rsidR="00025F14">
        <w:t>Document</w:t>
      </w:r>
      <w:r w:rsidR="008F5142">
        <w:t>ation</w:t>
      </w:r>
    </w:p>
    <w:p w14:paraId="6CD67FBC" w14:textId="6C86E6EE" w:rsidR="00857631" w:rsidRPr="009273B4" w:rsidRDefault="004439BA" w:rsidP="004439BA">
      <w:pPr>
        <w:pStyle w:val="Heading2"/>
      </w:pPr>
      <w:r w:rsidRPr="004439BA">
        <w:t xml:space="preserve">ITL1-0007 </w:t>
      </w:r>
      <w:proofErr w:type="spellStart"/>
      <w:r w:rsidRPr="004439BA">
        <w:t>CampusClarity</w:t>
      </w:r>
      <w:proofErr w:type="spellEnd"/>
      <w:r w:rsidRPr="004439BA">
        <w:t xml:space="preserve"> Implementation</w:t>
      </w:r>
    </w:p>
    <w:p w14:paraId="7BE86ACB" w14:textId="64DA2495" w:rsidR="00EA0C00" w:rsidRPr="00C27E59" w:rsidRDefault="00EA0C00" w:rsidP="00EA0C00">
      <w:pPr>
        <w:pStyle w:val="Heading3"/>
      </w:pPr>
      <w:r w:rsidRPr="00C27E59">
        <w:t>TAC 216 Companion Guide</w:t>
      </w:r>
      <w:r>
        <w:t xml:space="preserve"> Version</w:t>
      </w:r>
      <w:r w:rsidRPr="00C27E59">
        <w:t xml:space="preserve">: </w:t>
      </w:r>
      <w:r w:rsidR="004439BA">
        <w:t>2016</w:t>
      </w:r>
    </w:p>
    <w:p w14:paraId="1E55F49F" w14:textId="0F994526" w:rsidR="00EA0C00" w:rsidRPr="00C27E59" w:rsidRDefault="00EA0C00" w:rsidP="00EA0C00">
      <w:pPr>
        <w:pStyle w:val="Heading3"/>
      </w:pPr>
      <w:r>
        <w:t xml:space="preserve">Project </w:t>
      </w:r>
      <w:r w:rsidRPr="00C27E59">
        <w:t xml:space="preserve">Start: </w:t>
      </w:r>
      <w:r w:rsidR="004439BA" w:rsidRPr="004439BA">
        <w:t>April 17, 2017</w:t>
      </w:r>
    </w:p>
    <w:p w14:paraId="62962970" w14:textId="7AA2F3BA" w:rsidR="00EA0C00" w:rsidRPr="00C27E59" w:rsidRDefault="00EA0C00" w:rsidP="00EA0C00">
      <w:pPr>
        <w:pStyle w:val="Heading3"/>
      </w:pPr>
      <w:r w:rsidRPr="00C27E59">
        <w:t xml:space="preserve">Projected End: </w:t>
      </w:r>
      <w:r w:rsidR="004439BA" w:rsidRPr="004439BA">
        <w:t>June 1, 2017</w:t>
      </w:r>
    </w:p>
    <w:p w14:paraId="579981C7" w14:textId="766FBCDC" w:rsidR="00857631" w:rsidRDefault="00857631" w:rsidP="00857631"/>
    <w:p w14:paraId="53099762" w14:textId="3AC40172" w:rsidR="007D5D11" w:rsidRPr="007D5D11" w:rsidRDefault="0006006F" w:rsidP="003A6556">
      <w:pPr>
        <w:pStyle w:val="Heading4"/>
      </w:pPr>
      <w:r w:rsidRPr="00B25BE2">
        <w:t xml:space="preserve">Project </w:t>
      </w:r>
      <w:r w:rsidR="00697162">
        <w:t>Purpose</w:t>
      </w:r>
    </w:p>
    <w:p w14:paraId="75DCDE4C" w14:textId="17E4117C" w:rsidR="00891DFE" w:rsidRDefault="00AE58FF" w:rsidP="00891DFE">
      <w:r w:rsidRPr="00AE58FF">
        <w:t xml:space="preserve">The Department of Employee Development &amp; Compliance Services has requested the implementation of Campus Clarity at Texas A&amp;M University-Corpus Christi to address Title IX mandates for information and education for Students.  </w:t>
      </w:r>
    </w:p>
    <w:p w14:paraId="1777DB39" w14:textId="77777777" w:rsidR="003E403F" w:rsidRPr="0006006F" w:rsidRDefault="003E403F" w:rsidP="003E403F">
      <w:pPr>
        <w:pStyle w:val="Heading4"/>
        <w:rPr>
          <w:rFonts w:ascii="Times New Roman" w:hAnsi="Times New Roman"/>
          <w:sz w:val="36"/>
          <w:szCs w:val="36"/>
        </w:rPr>
      </w:pPr>
      <w:r>
        <w:t>Project Value</w:t>
      </w:r>
    </w:p>
    <w:p w14:paraId="489A0DA6" w14:textId="77777777" w:rsidR="00AE58FF" w:rsidRDefault="00AE58FF" w:rsidP="00AE58FF">
      <w:r>
        <w:t xml:space="preserve">Implementation of </w:t>
      </w:r>
      <w:proofErr w:type="spellStart"/>
      <w:r>
        <w:t>CampusClarity</w:t>
      </w:r>
      <w:proofErr w:type="spellEnd"/>
      <w:r>
        <w:t xml:space="preserve"> will position the University to meet or surpass statutory requirements through the replacement of current limited training and manual reporting with a more comprehensive, automated training, tracking and reporting for the entire student body.  In addition, the existence of </w:t>
      </w:r>
      <w:proofErr w:type="spellStart"/>
      <w:r>
        <w:t>LawRoom</w:t>
      </w:r>
      <w:proofErr w:type="spellEnd"/>
      <w:r>
        <w:t xml:space="preserve"> to evaluate and apply of Federal and State regulatory requirements to </w:t>
      </w:r>
      <w:proofErr w:type="spellStart"/>
      <w:r>
        <w:t>CampusClarity</w:t>
      </w:r>
      <w:proofErr w:type="spellEnd"/>
      <w:r>
        <w:t xml:space="preserve"> training, as part of the contract, provides the means to ensure ongoing compliance.</w:t>
      </w:r>
    </w:p>
    <w:p w14:paraId="66F77F2F" w14:textId="590A717E" w:rsidR="003E403F" w:rsidRDefault="00AE58FF" w:rsidP="00AE58FF">
      <w:r>
        <w:t>Anticipated savings includes the anticipated savings of 2 – 3 FTEs that are currently providing information during follow on training for key Student Leaders and select Campus student groups.  This does NOT include the costs incurred in the development, management, reporting or retention of related training activities.  In addition, responding to investigations is difficult given the manual tracking of training activity and lack of automated reports</w:t>
      </w:r>
    </w:p>
    <w:p w14:paraId="1000B7F9" w14:textId="77777777" w:rsidR="00647BE8" w:rsidRDefault="00647BE8" w:rsidP="00647BE8">
      <w:pPr>
        <w:pStyle w:val="Heading4"/>
      </w:pPr>
      <w:r>
        <w:t>Complexity and Risk Assessment Level</w:t>
      </w:r>
    </w:p>
    <w:p w14:paraId="6873E492" w14:textId="0C919E37" w:rsidR="00ED1025" w:rsidRDefault="00ED1025" w:rsidP="00ED1025">
      <w:r>
        <w:t>Complexity Assessment Project Level:</w:t>
      </w:r>
      <w:r w:rsidR="00770F0B">
        <w:t xml:space="preserve"> 1</w:t>
      </w:r>
    </w:p>
    <w:p w14:paraId="20B39FE5" w14:textId="4BF74B24" w:rsidR="00647BE8" w:rsidRDefault="00770F0B" w:rsidP="003E403F">
      <w:r>
        <w:t>The project scored at and will be managed at Level 1.</w:t>
      </w:r>
    </w:p>
    <w:p w14:paraId="7A269857" w14:textId="77777777" w:rsidR="009B4CC5" w:rsidRPr="007D5D11" w:rsidRDefault="003F6F44" w:rsidP="003A6556">
      <w:pPr>
        <w:pStyle w:val="Heading4"/>
      </w:pPr>
      <w:r>
        <w:t>Deliverables</w:t>
      </w:r>
    </w:p>
    <w:tbl>
      <w:tblPr>
        <w:tblStyle w:val="GridTable1Light1"/>
        <w:tblW w:w="5003" w:type="pct"/>
        <w:tblLook w:val="04A0" w:firstRow="1" w:lastRow="0" w:firstColumn="1" w:lastColumn="0" w:noHBand="0" w:noVBand="1"/>
        <w:tblCaption w:val="Project Deliverables"/>
      </w:tblPr>
      <w:tblGrid>
        <w:gridCol w:w="2605"/>
        <w:gridCol w:w="6751"/>
      </w:tblGrid>
      <w:tr w:rsidR="004C1E39" w:rsidRPr="0006006F" w14:paraId="31CD70A1" w14:textId="77777777" w:rsidTr="00DE50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2" w:type="pct"/>
            <w:shd w:val="clear" w:color="auto" w:fill="E0DDDA" w:themeFill="background2" w:themeFillTint="33"/>
            <w:vAlign w:val="bottom"/>
          </w:tcPr>
          <w:p w14:paraId="59D591BA" w14:textId="7B9C2CCB" w:rsidR="004C1E39" w:rsidRPr="0006006F" w:rsidRDefault="00BC4270" w:rsidP="00DE50F6">
            <w:r>
              <w:t>Deliverable</w:t>
            </w:r>
          </w:p>
        </w:tc>
        <w:tc>
          <w:tcPr>
            <w:tcW w:w="3608" w:type="pct"/>
            <w:shd w:val="clear" w:color="auto" w:fill="E0DDDA" w:themeFill="background2" w:themeFillTint="33"/>
            <w:vAlign w:val="bottom"/>
            <w:hideMark/>
          </w:tcPr>
          <w:p w14:paraId="71447CF6" w14:textId="77777777" w:rsidR="004C1E39" w:rsidRPr="005E6DA0" w:rsidRDefault="004C1E39" w:rsidP="00DE50F6">
            <w:pPr>
              <w:cnfStyle w:val="100000000000" w:firstRow="1" w:lastRow="0" w:firstColumn="0" w:lastColumn="0" w:oddVBand="0" w:evenVBand="0" w:oddHBand="0" w:evenHBand="0" w:firstRowFirstColumn="0" w:firstRowLastColumn="0" w:lastRowFirstColumn="0" w:lastRowLastColumn="0"/>
            </w:pPr>
            <w:r w:rsidRPr="0006006F">
              <w:t>Description</w:t>
            </w:r>
          </w:p>
        </w:tc>
      </w:tr>
      <w:tr w:rsidR="00341DC2" w:rsidRPr="00896FB3" w14:paraId="2B744DB8" w14:textId="77777777" w:rsidTr="004C1E39">
        <w:tc>
          <w:tcPr>
            <w:cnfStyle w:val="001000000000" w:firstRow="0" w:lastRow="0" w:firstColumn="1" w:lastColumn="0" w:oddVBand="0" w:evenVBand="0" w:oddHBand="0" w:evenHBand="0" w:firstRowFirstColumn="0" w:firstRowLastColumn="0" w:lastRowFirstColumn="0" w:lastRowLastColumn="0"/>
            <w:tcW w:w="1392" w:type="pct"/>
          </w:tcPr>
          <w:p w14:paraId="1DB1CFB0" w14:textId="005C7E56" w:rsidR="00341DC2" w:rsidRPr="00341DC2" w:rsidRDefault="00341DC2" w:rsidP="00341DC2">
            <w:pPr>
              <w:rPr>
                <w:b w:val="0"/>
              </w:rPr>
            </w:pPr>
            <w:r w:rsidRPr="00341DC2">
              <w:rPr>
                <w:b w:val="0"/>
              </w:rPr>
              <w:t xml:space="preserve">Training Material Development and Maintenance </w:t>
            </w:r>
          </w:p>
        </w:tc>
        <w:tc>
          <w:tcPr>
            <w:tcW w:w="3608" w:type="pct"/>
            <w:hideMark/>
          </w:tcPr>
          <w:p w14:paraId="49794D15" w14:textId="77675F0A" w:rsidR="00341DC2" w:rsidRPr="00A67811" w:rsidRDefault="00341DC2" w:rsidP="00341DC2">
            <w:pPr>
              <w:cnfStyle w:val="000000000000" w:firstRow="0" w:lastRow="0" w:firstColumn="0" w:lastColumn="0" w:oddVBand="0" w:evenVBand="0" w:oddHBand="0" w:evenHBand="0" w:firstRowFirstColumn="0" w:firstRowLastColumn="0" w:lastRowFirstColumn="0" w:lastRowLastColumn="0"/>
            </w:pPr>
            <w:proofErr w:type="spellStart"/>
            <w:r w:rsidRPr="000E081E">
              <w:t>EverFi</w:t>
            </w:r>
            <w:proofErr w:type="spellEnd"/>
            <w:r w:rsidRPr="000E081E">
              <w:t xml:space="preserve"> will provide the training material, tailored to comply with Title IX mandates for our Institution.  The following Courses have been selected:</w:t>
            </w:r>
          </w:p>
        </w:tc>
      </w:tr>
      <w:tr w:rsidR="00341DC2" w:rsidRPr="00896FB3" w14:paraId="7A200848" w14:textId="77777777" w:rsidTr="004C1E39">
        <w:tc>
          <w:tcPr>
            <w:cnfStyle w:val="001000000000" w:firstRow="0" w:lastRow="0" w:firstColumn="1" w:lastColumn="0" w:oddVBand="0" w:evenVBand="0" w:oddHBand="0" w:evenHBand="0" w:firstRowFirstColumn="0" w:firstRowLastColumn="0" w:lastRowFirstColumn="0" w:lastRowLastColumn="0"/>
            <w:tcW w:w="1392" w:type="pct"/>
          </w:tcPr>
          <w:p w14:paraId="27D65115" w14:textId="53B5EC82" w:rsidR="00341DC2" w:rsidRPr="00341DC2" w:rsidRDefault="00341DC2" w:rsidP="00341DC2">
            <w:pPr>
              <w:rPr>
                <w:b w:val="0"/>
              </w:rPr>
            </w:pPr>
            <w:r w:rsidRPr="00341DC2">
              <w:rPr>
                <w:b w:val="0"/>
              </w:rPr>
              <w:t>Retention of Historical Information</w:t>
            </w:r>
          </w:p>
        </w:tc>
        <w:tc>
          <w:tcPr>
            <w:tcW w:w="3608" w:type="pct"/>
            <w:hideMark/>
          </w:tcPr>
          <w:p w14:paraId="63F14B4F" w14:textId="053F126B" w:rsidR="00341DC2" w:rsidRPr="00A67811" w:rsidRDefault="00341DC2" w:rsidP="00341DC2">
            <w:pPr>
              <w:cnfStyle w:val="000000000000" w:firstRow="0" w:lastRow="0" w:firstColumn="0" w:lastColumn="0" w:oddVBand="0" w:evenVBand="0" w:oddHBand="0" w:evenHBand="0" w:firstRowFirstColumn="0" w:firstRowLastColumn="0" w:lastRowFirstColumn="0" w:lastRowLastColumn="0"/>
            </w:pPr>
            <w:proofErr w:type="spellStart"/>
            <w:r w:rsidRPr="000E081E">
              <w:t>EverFi</w:t>
            </w:r>
            <w:proofErr w:type="spellEnd"/>
            <w:r w:rsidRPr="000E081E">
              <w:t xml:space="preserve"> will provide for the retention of information related to the completion of training by students.  </w:t>
            </w:r>
          </w:p>
        </w:tc>
      </w:tr>
      <w:tr w:rsidR="00341DC2" w:rsidRPr="00896FB3" w14:paraId="60056604" w14:textId="77777777" w:rsidTr="004C1E39">
        <w:tc>
          <w:tcPr>
            <w:cnfStyle w:val="001000000000" w:firstRow="0" w:lastRow="0" w:firstColumn="1" w:lastColumn="0" w:oddVBand="0" w:evenVBand="0" w:oddHBand="0" w:evenHBand="0" w:firstRowFirstColumn="0" w:firstRowLastColumn="0" w:lastRowFirstColumn="0" w:lastRowLastColumn="0"/>
            <w:tcW w:w="1392" w:type="pct"/>
          </w:tcPr>
          <w:p w14:paraId="39EAAAF1" w14:textId="5FB24885" w:rsidR="00341DC2" w:rsidRPr="00341DC2" w:rsidRDefault="00341DC2" w:rsidP="00341DC2">
            <w:pPr>
              <w:rPr>
                <w:b w:val="0"/>
              </w:rPr>
            </w:pPr>
            <w:r w:rsidRPr="00341DC2">
              <w:rPr>
                <w:b w:val="0"/>
              </w:rPr>
              <w:lastRenderedPageBreak/>
              <w:t>Mass Emails to the Student population</w:t>
            </w:r>
          </w:p>
        </w:tc>
        <w:tc>
          <w:tcPr>
            <w:tcW w:w="3608" w:type="pct"/>
            <w:hideMark/>
          </w:tcPr>
          <w:p w14:paraId="7AACB1E5" w14:textId="5594F241" w:rsidR="00341DC2" w:rsidRPr="00A67811" w:rsidRDefault="00341DC2" w:rsidP="00341DC2">
            <w:pPr>
              <w:cnfStyle w:val="000000000000" w:firstRow="0" w:lastRow="0" w:firstColumn="0" w:lastColumn="0" w:oddVBand="0" w:evenVBand="0" w:oddHBand="0" w:evenHBand="0" w:firstRowFirstColumn="0" w:firstRowLastColumn="0" w:lastRowFirstColumn="0" w:lastRowLastColumn="0"/>
            </w:pPr>
            <w:proofErr w:type="spellStart"/>
            <w:r w:rsidRPr="000E081E">
              <w:t>EverFi</w:t>
            </w:r>
            <w:proofErr w:type="spellEnd"/>
            <w:r w:rsidRPr="000E081E">
              <w:t xml:space="preserve"> and TAMUCC will automate the interfaces between TAMUCC systems and Campus Clarity that will dispatch an email with a link to the </w:t>
            </w:r>
            <w:proofErr w:type="spellStart"/>
            <w:r w:rsidRPr="000E081E">
              <w:t>TitleIX</w:t>
            </w:r>
            <w:proofErr w:type="spellEnd"/>
            <w:r w:rsidRPr="000E081E">
              <w:t xml:space="preserve"> courses that a Student must complete. Note: Sanction Courses will be manually sent to students.</w:t>
            </w:r>
          </w:p>
        </w:tc>
      </w:tr>
      <w:tr w:rsidR="00341DC2" w:rsidRPr="00896FB3" w14:paraId="10112B70" w14:textId="77777777" w:rsidTr="004C1E39">
        <w:tc>
          <w:tcPr>
            <w:cnfStyle w:val="001000000000" w:firstRow="0" w:lastRow="0" w:firstColumn="1" w:lastColumn="0" w:oddVBand="0" w:evenVBand="0" w:oddHBand="0" w:evenHBand="0" w:firstRowFirstColumn="0" w:firstRowLastColumn="0" w:lastRowFirstColumn="0" w:lastRowLastColumn="0"/>
            <w:tcW w:w="1392" w:type="pct"/>
          </w:tcPr>
          <w:p w14:paraId="2EB156C8" w14:textId="2A8D50CE" w:rsidR="00341DC2" w:rsidRPr="00341DC2" w:rsidRDefault="00341DC2" w:rsidP="003E05ED">
            <w:pPr>
              <w:tabs>
                <w:tab w:val="right" w:pos="2389"/>
              </w:tabs>
              <w:rPr>
                <w:b w:val="0"/>
              </w:rPr>
            </w:pPr>
            <w:r w:rsidRPr="00341DC2">
              <w:rPr>
                <w:b w:val="0"/>
              </w:rPr>
              <w:t>Reporting</w:t>
            </w:r>
          </w:p>
        </w:tc>
        <w:tc>
          <w:tcPr>
            <w:tcW w:w="3608" w:type="pct"/>
          </w:tcPr>
          <w:p w14:paraId="0FC8942E" w14:textId="19F3FCC7" w:rsidR="00341DC2" w:rsidRDefault="00341DC2" w:rsidP="00341DC2">
            <w:pPr>
              <w:cnfStyle w:val="000000000000" w:firstRow="0" w:lastRow="0" w:firstColumn="0" w:lastColumn="0" w:oddVBand="0" w:evenVBand="0" w:oddHBand="0" w:evenHBand="0" w:firstRowFirstColumn="0" w:firstRowLastColumn="0" w:lastRowFirstColumn="0" w:lastRowLastColumn="0"/>
            </w:pPr>
            <w:r>
              <w:t>1) Ongoing Reporting: Implement reporting capability so that compliance to Federal and State Title IX mandates can be tracked and evaluated.</w:t>
            </w:r>
          </w:p>
          <w:p w14:paraId="1CE9730B" w14:textId="55072DC6" w:rsidR="00341DC2" w:rsidRDefault="00341DC2" w:rsidP="00341DC2">
            <w:pPr>
              <w:cnfStyle w:val="000000000000" w:firstRow="0" w:lastRow="0" w:firstColumn="0" w:lastColumn="0" w:oddVBand="0" w:evenVBand="0" w:oddHBand="0" w:evenHBand="0" w:firstRowFirstColumn="0" w:firstRowLastColumn="0" w:lastRowFirstColumn="0" w:lastRowLastColumn="0"/>
            </w:pPr>
            <w:r>
              <w:t>2) Investigative Reporting: Provide for the retention and reporting of training fulfillment for investigation reporting.</w:t>
            </w:r>
          </w:p>
          <w:p w14:paraId="645AF260" w14:textId="39F9AE2D" w:rsidR="00341DC2" w:rsidRPr="00A67811" w:rsidRDefault="00341DC2" w:rsidP="00341DC2">
            <w:pPr>
              <w:cnfStyle w:val="000000000000" w:firstRow="0" w:lastRow="0" w:firstColumn="0" w:lastColumn="0" w:oddVBand="0" w:evenVBand="0" w:oddHBand="0" w:evenHBand="0" w:firstRowFirstColumn="0" w:firstRowLastColumn="0" w:lastRowFirstColumn="0" w:lastRowLastColumn="0"/>
            </w:pPr>
            <w:r>
              <w:t>3) Compliance Success Reporting: Implement reporting capability so that compliance to Federal and State Title IX mandates can be tracked and evaluated.</w:t>
            </w:r>
          </w:p>
        </w:tc>
      </w:tr>
      <w:tr w:rsidR="00341DC2" w:rsidRPr="00896FB3" w14:paraId="0D3F7D68" w14:textId="77777777" w:rsidTr="004C1E39">
        <w:tc>
          <w:tcPr>
            <w:cnfStyle w:val="001000000000" w:firstRow="0" w:lastRow="0" w:firstColumn="1" w:lastColumn="0" w:oddVBand="0" w:evenVBand="0" w:oddHBand="0" w:evenHBand="0" w:firstRowFirstColumn="0" w:firstRowLastColumn="0" w:lastRowFirstColumn="0" w:lastRowLastColumn="0"/>
            <w:tcW w:w="1392" w:type="pct"/>
          </w:tcPr>
          <w:p w14:paraId="3BFCBFF6" w14:textId="0400801A" w:rsidR="00341DC2" w:rsidRPr="00341DC2" w:rsidRDefault="00341DC2" w:rsidP="00341DC2">
            <w:pPr>
              <w:rPr>
                <w:b w:val="0"/>
              </w:rPr>
            </w:pPr>
            <w:r w:rsidRPr="00341DC2">
              <w:rPr>
                <w:b w:val="0"/>
              </w:rPr>
              <w:t>TBD: Holds for non-Compliance</w:t>
            </w:r>
          </w:p>
        </w:tc>
        <w:tc>
          <w:tcPr>
            <w:tcW w:w="3608" w:type="pct"/>
          </w:tcPr>
          <w:p w14:paraId="6A5D02C0" w14:textId="7842CCCF" w:rsidR="00341DC2" w:rsidRPr="00A67811" w:rsidRDefault="00341DC2" w:rsidP="00341DC2">
            <w:pPr>
              <w:cnfStyle w:val="000000000000" w:firstRow="0" w:lastRow="0" w:firstColumn="0" w:lastColumn="0" w:oddVBand="0" w:evenVBand="0" w:oddHBand="0" w:evenHBand="0" w:firstRowFirstColumn="0" w:firstRowLastColumn="0" w:lastRowFirstColumn="0" w:lastRowLastColumn="0"/>
            </w:pPr>
            <w:r w:rsidRPr="00341DC2">
              <w:t xml:space="preserve">Implement a process, business and technical, for the interface between </w:t>
            </w:r>
            <w:proofErr w:type="spellStart"/>
            <w:r w:rsidRPr="00341DC2">
              <w:t>CampusClarity</w:t>
            </w:r>
            <w:proofErr w:type="spellEnd"/>
            <w:r w:rsidRPr="00341DC2">
              <w:t xml:space="preserve"> and Banner to effect holds for students that have not completed required training.</w:t>
            </w:r>
          </w:p>
        </w:tc>
      </w:tr>
    </w:tbl>
    <w:p w14:paraId="187CB88D" w14:textId="77777777" w:rsidR="003E403F" w:rsidRDefault="003E403F" w:rsidP="003E403F">
      <w:pPr>
        <w:pStyle w:val="Heading4"/>
      </w:pPr>
      <w:r>
        <w:t>Estimated Work Effort</w:t>
      </w:r>
    </w:p>
    <w:p w14:paraId="25D41A08" w14:textId="77777777" w:rsidR="00AE438B" w:rsidRDefault="00AE438B" w:rsidP="00AE438B">
      <w:r>
        <w:t>Work effort will be estimated for the following Deliverables:</w:t>
      </w:r>
    </w:p>
    <w:p w14:paraId="54F75FA6" w14:textId="2D3BB85A" w:rsidR="00AE438B" w:rsidRDefault="00AE438B" w:rsidP="00AE438B">
      <w:pPr>
        <w:pStyle w:val="ListParagraph"/>
        <w:numPr>
          <w:ilvl w:val="0"/>
          <w:numId w:val="13"/>
        </w:numPr>
      </w:pPr>
      <w:r>
        <w:t>Mass Emails to the Student population</w:t>
      </w:r>
    </w:p>
    <w:p w14:paraId="14B63DC9" w14:textId="528D375C" w:rsidR="003E403F" w:rsidRPr="002407AD" w:rsidRDefault="00AE438B" w:rsidP="00AE438B">
      <w:pPr>
        <w:pStyle w:val="ListParagraph"/>
        <w:numPr>
          <w:ilvl w:val="0"/>
          <w:numId w:val="13"/>
        </w:numPr>
      </w:pPr>
      <w:r>
        <w:t>TBD: Holds for non-Compliance</w:t>
      </w:r>
    </w:p>
    <w:p w14:paraId="274E0621" w14:textId="2C62362E" w:rsidR="00263A24" w:rsidRDefault="00263A24" w:rsidP="003A6556">
      <w:pPr>
        <w:pStyle w:val="Heading4"/>
      </w:pPr>
      <w:r>
        <w:t>Project Milestones</w:t>
      </w:r>
    </w:p>
    <w:tbl>
      <w:tblPr>
        <w:tblStyle w:val="GridTable1Light1"/>
        <w:tblW w:w="5000" w:type="pct"/>
        <w:tblLook w:val="04A0" w:firstRow="1" w:lastRow="0" w:firstColumn="1" w:lastColumn="0" w:noHBand="0" w:noVBand="1"/>
        <w:tblCaption w:val="Project Milestones"/>
      </w:tblPr>
      <w:tblGrid>
        <w:gridCol w:w="5126"/>
        <w:gridCol w:w="2111"/>
        <w:gridCol w:w="2113"/>
      </w:tblGrid>
      <w:tr w:rsidR="00725279" w:rsidRPr="0006006F" w14:paraId="5A33C264" w14:textId="0DF840D0" w:rsidTr="00DA38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41" w:type="pct"/>
            <w:shd w:val="clear" w:color="auto" w:fill="E0DDDA" w:themeFill="background2" w:themeFillTint="33"/>
            <w:vAlign w:val="bottom"/>
            <w:hideMark/>
          </w:tcPr>
          <w:p w14:paraId="5E1EAF31" w14:textId="285DB42D" w:rsidR="00725279" w:rsidRPr="005E6DA0" w:rsidRDefault="00725279" w:rsidP="006E71B9">
            <w:r>
              <w:t>Milestone</w:t>
            </w:r>
          </w:p>
        </w:tc>
        <w:tc>
          <w:tcPr>
            <w:tcW w:w="1129" w:type="pct"/>
            <w:shd w:val="clear" w:color="auto" w:fill="E0DDDA" w:themeFill="background2" w:themeFillTint="33"/>
          </w:tcPr>
          <w:p w14:paraId="71D643E3" w14:textId="3043D698" w:rsidR="00725279" w:rsidRDefault="00725279" w:rsidP="006E71B9">
            <w:pPr>
              <w:cnfStyle w:val="100000000000" w:firstRow="1" w:lastRow="0" w:firstColumn="0" w:lastColumn="0" w:oddVBand="0" w:evenVBand="0" w:oddHBand="0" w:evenHBand="0" w:firstRowFirstColumn="0" w:firstRowLastColumn="0" w:lastRowFirstColumn="0" w:lastRowLastColumn="0"/>
            </w:pPr>
            <w:r>
              <w:t>Begin Date</w:t>
            </w:r>
          </w:p>
        </w:tc>
        <w:tc>
          <w:tcPr>
            <w:tcW w:w="1130" w:type="pct"/>
            <w:shd w:val="clear" w:color="auto" w:fill="E0DDDA" w:themeFill="background2" w:themeFillTint="33"/>
          </w:tcPr>
          <w:p w14:paraId="07DB2746" w14:textId="2697CDE7" w:rsidR="00725279" w:rsidRDefault="00725279" w:rsidP="006E71B9">
            <w:pPr>
              <w:cnfStyle w:val="100000000000" w:firstRow="1" w:lastRow="0" w:firstColumn="0" w:lastColumn="0" w:oddVBand="0" w:evenVBand="0" w:oddHBand="0" w:evenHBand="0" w:firstRowFirstColumn="0" w:firstRowLastColumn="0" w:lastRowFirstColumn="0" w:lastRowLastColumn="0"/>
            </w:pPr>
            <w:r>
              <w:t>End Date</w:t>
            </w:r>
          </w:p>
        </w:tc>
      </w:tr>
      <w:tr w:rsidR="00DA3813" w:rsidRPr="00896FB3" w14:paraId="724E110E" w14:textId="7D7E6A1A" w:rsidTr="00DA3813">
        <w:tc>
          <w:tcPr>
            <w:cnfStyle w:val="001000000000" w:firstRow="0" w:lastRow="0" w:firstColumn="1" w:lastColumn="0" w:oddVBand="0" w:evenVBand="0" w:oddHBand="0" w:evenHBand="0" w:firstRowFirstColumn="0" w:firstRowLastColumn="0" w:lastRowFirstColumn="0" w:lastRowLastColumn="0"/>
            <w:tcW w:w="2741" w:type="pct"/>
          </w:tcPr>
          <w:p w14:paraId="776ED77F" w14:textId="357F4C6B" w:rsidR="00DA3813" w:rsidRPr="00DA3813" w:rsidRDefault="00DA3813" w:rsidP="00DA3813">
            <w:pPr>
              <w:pStyle w:val="BodyTextIndent2"/>
              <w:spacing w:after="0" w:line="240" w:lineRule="auto"/>
              <w:ind w:left="0"/>
              <w:rPr>
                <w:rFonts w:ascii="Arial" w:hAnsi="Arial" w:cs="Arial"/>
                <w:b w:val="0"/>
                <w:color w:val="000000" w:themeColor="text1"/>
                <w:sz w:val="22"/>
                <w:szCs w:val="22"/>
              </w:rPr>
            </w:pPr>
            <w:r w:rsidRPr="00DA3813">
              <w:rPr>
                <w:rFonts w:ascii="Arial" w:hAnsi="Arial" w:cs="Arial"/>
                <w:b w:val="0"/>
                <w:sz w:val="22"/>
              </w:rPr>
              <w:t>Project Kick-off</w:t>
            </w:r>
          </w:p>
        </w:tc>
        <w:tc>
          <w:tcPr>
            <w:tcW w:w="1129" w:type="pct"/>
          </w:tcPr>
          <w:p w14:paraId="017F1827" w14:textId="6FA36DD9" w:rsidR="00DA3813" w:rsidRPr="00DA3813" w:rsidRDefault="00DA3813" w:rsidP="00DA3813">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DA3813">
              <w:rPr>
                <w:rFonts w:ascii="Arial" w:hAnsi="Arial" w:cs="Arial"/>
                <w:sz w:val="22"/>
              </w:rPr>
              <w:t>April 17, 2017</w:t>
            </w:r>
          </w:p>
        </w:tc>
        <w:tc>
          <w:tcPr>
            <w:tcW w:w="1130" w:type="pct"/>
          </w:tcPr>
          <w:p w14:paraId="75B95C71" w14:textId="6BBA1AE3" w:rsidR="00DA3813" w:rsidRPr="00DA3813" w:rsidRDefault="00DA3813" w:rsidP="00DA3813">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DA3813">
              <w:rPr>
                <w:rFonts w:ascii="Arial" w:hAnsi="Arial" w:cs="Arial"/>
                <w:sz w:val="22"/>
              </w:rPr>
              <w:t>April 17, 2017</w:t>
            </w:r>
          </w:p>
        </w:tc>
      </w:tr>
      <w:tr w:rsidR="00DA3813" w:rsidRPr="00896FB3" w14:paraId="582BF739" w14:textId="77777777" w:rsidTr="00DA3813">
        <w:tc>
          <w:tcPr>
            <w:cnfStyle w:val="001000000000" w:firstRow="0" w:lastRow="0" w:firstColumn="1" w:lastColumn="0" w:oddVBand="0" w:evenVBand="0" w:oddHBand="0" w:evenHBand="0" w:firstRowFirstColumn="0" w:firstRowLastColumn="0" w:lastRowFirstColumn="0" w:lastRowLastColumn="0"/>
            <w:tcW w:w="2741" w:type="pct"/>
          </w:tcPr>
          <w:p w14:paraId="112C0793" w14:textId="5DA65672" w:rsidR="00DA3813" w:rsidRPr="00DA3813" w:rsidRDefault="00DA3813" w:rsidP="00DA3813">
            <w:pPr>
              <w:pStyle w:val="BodyTextIndent2"/>
              <w:spacing w:after="0" w:line="240" w:lineRule="auto"/>
              <w:ind w:left="0"/>
              <w:rPr>
                <w:rFonts w:ascii="Arial" w:eastAsia="Arial" w:hAnsi="Arial" w:cs="Arial"/>
                <w:b w:val="0"/>
                <w:color w:val="000000" w:themeColor="text1"/>
                <w:sz w:val="22"/>
                <w:szCs w:val="22"/>
              </w:rPr>
            </w:pPr>
            <w:r w:rsidRPr="00DA3813">
              <w:rPr>
                <w:rFonts w:ascii="Arial" w:hAnsi="Arial" w:cs="Arial"/>
                <w:b w:val="0"/>
                <w:sz w:val="22"/>
              </w:rPr>
              <w:t>SSO Integration (2-3 weeks to set up, 1 week for testing URL)</w:t>
            </w:r>
          </w:p>
        </w:tc>
        <w:tc>
          <w:tcPr>
            <w:tcW w:w="1129" w:type="pct"/>
          </w:tcPr>
          <w:p w14:paraId="612B4B92" w14:textId="514F477A" w:rsidR="00DA3813" w:rsidRPr="00DA3813" w:rsidRDefault="00DA3813" w:rsidP="00DA3813">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r w:rsidRPr="00DA3813">
              <w:rPr>
                <w:rFonts w:ascii="Arial" w:hAnsi="Arial" w:cs="Arial"/>
                <w:sz w:val="22"/>
              </w:rPr>
              <w:t>April 12, 2017</w:t>
            </w:r>
          </w:p>
        </w:tc>
        <w:tc>
          <w:tcPr>
            <w:tcW w:w="1130" w:type="pct"/>
          </w:tcPr>
          <w:p w14:paraId="54FF1095" w14:textId="6975FB05" w:rsidR="00DA3813" w:rsidRPr="00DA3813" w:rsidRDefault="00DA3813" w:rsidP="00DA3813">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r w:rsidRPr="00DA3813">
              <w:rPr>
                <w:rFonts w:ascii="Arial" w:hAnsi="Arial" w:cs="Arial"/>
                <w:sz w:val="22"/>
              </w:rPr>
              <w:t>May 12, 2017</w:t>
            </w:r>
          </w:p>
        </w:tc>
      </w:tr>
      <w:tr w:rsidR="00DA3813" w:rsidRPr="00896FB3" w14:paraId="12C79C79" w14:textId="77777777" w:rsidTr="00DA3813">
        <w:tc>
          <w:tcPr>
            <w:cnfStyle w:val="001000000000" w:firstRow="0" w:lastRow="0" w:firstColumn="1" w:lastColumn="0" w:oddVBand="0" w:evenVBand="0" w:oddHBand="0" w:evenHBand="0" w:firstRowFirstColumn="0" w:firstRowLastColumn="0" w:lastRowFirstColumn="0" w:lastRowLastColumn="0"/>
            <w:tcW w:w="2741" w:type="pct"/>
          </w:tcPr>
          <w:p w14:paraId="5489A248" w14:textId="6E2BD7A3" w:rsidR="00DA3813" w:rsidRPr="00DA3813" w:rsidRDefault="00DA3813" w:rsidP="00DA3813">
            <w:pPr>
              <w:pStyle w:val="BodyTextIndent2"/>
              <w:spacing w:after="0" w:line="240" w:lineRule="auto"/>
              <w:ind w:left="0"/>
              <w:rPr>
                <w:rFonts w:ascii="Arial" w:eastAsia="Arial" w:hAnsi="Arial" w:cs="Arial"/>
                <w:b w:val="0"/>
                <w:color w:val="000000" w:themeColor="text1"/>
                <w:sz w:val="22"/>
                <w:szCs w:val="22"/>
              </w:rPr>
            </w:pPr>
            <w:r w:rsidRPr="00DA3813">
              <w:rPr>
                <w:rFonts w:ascii="Arial" w:hAnsi="Arial" w:cs="Arial"/>
                <w:b w:val="0"/>
                <w:sz w:val="22"/>
              </w:rPr>
              <w:t>SFTP Setup (4 – 5 weeks)</w:t>
            </w:r>
          </w:p>
        </w:tc>
        <w:tc>
          <w:tcPr>
            <w:tcW w:w="1129" w:type="pct"/>
          </w:tcPr>
          <w:p w14:paraId="3F238962" w14:textId="22FC8CD7" w:rsidR="00DA3813" w:rsidRPr="00DA3813" w:rsidRDefault="00DA3813" w:rsidP="00DA3813">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r w:rsidRPr="00DA3813">
              <w:rPr>
                <w:rFonts w:ascii="Arial" w:hAnsi="Arial" w:cs="Arial"/>
                <w:sz w:val="22"/>
              </w:rPr>
              <w:t>May 4, 2017</w:t>
            </w:r>
          </w:p>
        </w:tc>
        <w:tc>
          <w:tcPr>
            <w:tcW w:w="1130" w:type="pct"/>
          </w:tcPr>
          <w:p w14:paraId="515A5DA6" w14:textId="4DB3DB10" w:rsidR="00DA3813" w:rsidRPr="00DA3813" w:rsidRDefault="00DA3813" w:rsidP="00DA3813">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r w:rsidRPr="00DA3813">
              <w:rPr>
                <w:rFonts w:ascii="Arial" w:hAnsi="Arial" w:cs="Arial"/>
                <w:sz w:val="22"/>
              </w:rPr>
              <w:t>May 15, 2017</w:t>
            </w:r>
          </w:p>
        </w:tc>
      </w:tr>
      <w:tr w:rsidR="00DA3813" w:rsidRPr="00896FB3" w14:paraId="51696A72" w14:textId="77777777" w:rsidTr="00DA3813">
        <w:tc>
          <w:tcPr>
            <w:cnfStyle w:val="001000000000" w:firstRow="0" w:lastRow="0" w:firstColumn="1" w:lastColumn="0" w:oddVBand="0" w:evenVBand="0" w:oddHBand="0" w:evenHBand="0" w:firstRowFirstColumn="0" w:firstRowLastColumn="0" w:lastRowFirstColumn="0" w:lastRowLastColumn="0"/>
            <w:tcW w:w="2741" w:type="pct"/>
          </w:tcPr>
          <w:p w14:paraId="77EF9FE6" w14:textId="07E7CF2E" w:rsidR="00DA3813" w:rsidRPr="00DA3813" w:rsidRDefault="00DA3813" w:rsidP="00DA3813">
            <w:pPr>
              <w:pStyle w:val="BodyTextIndent2"/>
              <w:spacing w:after="0" w:line="240" w:lineRule="auto"/>
              <w:ind w:left="0"/>
              <w:rPr>
                <w:rFonts w:ascii="Arial" w:eastAsia="Arial" w:hAnsi="Arial" w:cs="Arial"/>
                <w:b w:val="0"/>
                <w:color w:val="000000" w:themeColor="text1"/>
                <w:sz w:val="22"/>
                <w:szCs w:val="22"/>
              </w:rPr>
            </w:pPr>
            <w:r w:rsidRPr="00DA3813">
              <w:rPr>
                <w:rFonts w:ascii="Arial" w:hAnsi="Arial" w:cs="Arial"/>
                <w:b w:val="0"/>
                <w:sz w:val="22"/>
              </w:rPr>
              <w:t>Course Setup (2 weeks after they are defined)</w:t>
            </w:r>
          </w:p>
        </w:tc>
        <w:tc>
          <w:tcPr>
            <w:tcW w:w="1129" w:type="pct"/>
          </w:tcPr>
          <w:p w14:paraId="3ED61FDC" w14:textId="6303CD6F" w:rsidR="00DA3813" w:rsidRPr="00DA3813" w:rsidRDefault="00DA3813" w:rsidP="00DA3813">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r w:rsidRPr="00DA3813">
              <w:rPr>
                <w:rFonts w:ascii="Arial" w:hAnsi="Arial" w:cs="Arial"/>
                <w:sz w:val="22"/>
              </w:rPr>
              <w:t>April 17, 2017</w:t>
            </w:r>
          </w:p>
        </w:tc>
        <w:tc>
          <w:tcPr>
            <w:tcW w:w="1130" w:type="pct"/>
          </w:tcPr>
          <w:p w14:paraId="37910494" w14:textId="23ECFE3B" w:rsidR="00DA3813" w:rsidRPr="00DA3813" w:rsidRDefault="00DA3813" w:rsidP="00DA3813">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r w:rsidRPr="00DA3813">
              <w:rPr>
                <w:rFonts w:ascii="Arial" w:hAnsi="Arial" w:cs="Arial"/>
                <w:sz w:val="22"/>
              </w:rPr>
              <w:t>May 4, 2017</w:t>
            </w:r>
          </w:p>
        </w:tc>
      </w:tr>
      <w:tr w:rsidR="00DA3813" w:rsidRPr="00896FB3" w14:paraId="131CA06C" w14:textId="77777777" w:rsidTr="00DA3813">
        <w:tc>
          <w:tcPr>
            <w:cnfStyle w:val="001000000000" w:firstRow="0" w:lastRow="0" w:firstColumn="1" w:lastColumn="0" w:oddVBand="0" w:evenVBand="0" w:oddHBand="0" w:evenHBand="0" w:firstRowFirstColumn="0" w:firstRowLastColumn="0" w:lastRowFirstColumn="0" w:lastRowLastColumn="0"/>
            <w:tcW w:w="2741" w:type="pct"/>
          </w:tcPr>
          <w:p w14:paraId="23B6F3C7" w14:textId="55E1EE48" w:rsidR="00DA3813" w:rsidRPr="00DA3813" w:rsidRDefault="00DA3813" w:rsidP="00DA3813">
            <w:pPr>
              <w:pStyle w:val="BodyTextIndent2"/>
              <w:spacing w:after="0" w:line="240" w:lineRule="auto"/>
              <w:ind w:left="0"/>
              <w:rPr>
                <w:rFonts w:ascii="Arial" w:eastAsia="Arial" w:hAnsi="Arial" w:cs="Arial"/>
                <w:b w:val="0"/>
                <w:color w:val="000000" w:themeColor="text1"/>
                <w:sz w:val="22"/>
                <w:szCs w:val="22"/>
              </w:rPr>
            </w:pPr>
            <w:r w:rsidRPr="00DA3813">
              <w:rPr>
                <w:rFonts w:ascii="Arial" w:hAnsi="Arial" w:cs="Arial"/>
                <w:b w:val="0"/>
                <w:sz w:val="22"/>
              </w:rPr>
              <w:t>Testing</w:t>
            </w:r>
          </w:p>
        </w:tc>
        <w:tc>
          <w:tcPr>
            <w:tcW w:w="1129" w:type="pct"/>
          </w:tcPr>
          <w:p w14:paraId="3CB2DEAD" w14:textId="577F199F" w:rsidR="00DA3813" w:rsidRPr="00DA3813" w:rsidRDefault="00DA3813" w:rsidP="00DA3813">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r w:rsidRPr="00DA3813">
              <w:rPr>
                <w:rFonts w:ascii="Arial" w:hAnsi="Arial" w:cs="Arial"/>
                <w:sz w:val="22"/>
              </w:rPr>
              <w:t xml:space="preserve">May 12, 2017 </w:t>
            </w:r>
          </w:p>
        </w:tc>
        <w:tc>
          <w:tcPr>
            <w:tcW w:w="1130" w:type="pct"/>
          </w:tcPr>
          <w:p w14:paraId="35157455" w14:textId="4206BDF5" w:rsidR="00DA3813" w:rsidRPr="00DA3813" w:rsidRDefault="00DA3813" w:rsidP="00DA3813">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r w:rsidRPr="00DA3813">
              <w:rPr>
                <w:rFonts w:ascii="Arial" w:hAnsi="Arial" w:cs="Arial"/>
                <w:sz w:val="22"/>
              </w:rPr>
              <w:t>May 22, 2017</w:t>
            </w:r>
          </w:p>
        </w:tc>
      </w:tr>
      <w:tr w:rsidR="00DA3813" w:rsidRPr="00896FB3" w14:paraId="2FB31480" w14:textId="77777777" w:rsidTr="00DA3813">
        <w:tc>
          <w:tcPr>
            <w:cnfStyle w:val="001000000000" w:firstRow="0" w:lastRow="0" w:firstColumn="1" w:lastColumn="0" w:oddVBand="0" w:evenVBand="0" w:oddHBand="0" w:evenHBand="0" w:firstRowFirstColumn="0" w:firstRowLastColumn="0" w:lastRowFirstColumn="0" w:lastRowLastColumn="0"/>
            <w:tcW w:w="2741" w:type="pct"/>
          </w:tcPr>
          <w:p w14:paraId="70E0B87E" w14:textId="17B227A3" w:rsidR="00DA3813" w:rsidRPr="00DA3813" w:rsidRDefault="00DA3813" w:rsidP="00DA3813">
            <w:pPr>
              <w:pStyle w:val="BodyTextIndent2"/>
              <w:spacing w:after="0" w:line="240" w:lineRule="auto"/>
              <w:ind w:left="0"/>
              <w:rPr>
                <w:rFonts w:ascii="Arial" w:eastAsia="Arial" w:hAnsi="Arial" w:cs="Arial"/>
                <w:b w:val="0"/>
                <w:color w:val="000000" w:themeColor="text1"/>
                <w:sz w:val="22"/>
                <w:szCs w:val="22"/>
              </w:rPr>
            </w:pPr>
            <w:r w:rsidRPr="00DA3813">
              <w:rPr>
                <w:rFonts w:ascii="Arial" w:hAnsi="Arial" w:cs="Arial"/>
                <w:b w:val="0"/>
                <w:sz w:val="22"/>
              </w:rPr>
              <w:t>Training</w:t>
            </w:r>
          </w:p>
        </w:tc>
        <w:tc>
          <w:tcPr>
            <w:tcW w:w="1129" w:type="pct"/>
          </w:tcPr>
          <w:p w14:paraId="78129B8D" w14:textId="28A76492" w:rsidR="00DA3813" w:rsidRPr="00DA3813" w:rsidRDefault="00DA3813" w:rsidP="00DA3813">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r w:rsidRPr="00DA3813">
              <w:rPr>
                <w:rFonts w:ascii="Arial" w:hAnsi="Arial" w:cs="Arial"/>
                <w:sz w:val="22"/>
              </w:rPr>
              <w:t>May 4, 2017</w:t>
            </w:r>
          </w:p>
        </w:tc>
        <w:tc>
          <w:tcPr>
            <w:tcW w:w="1130" w:type="pct"/>
          </w:tcPr>
          <w:p w14:paraId="7CE67212" w14:textId="38C9EC0A" w:rsidR="00DA3813" w:rsidRPr="00DA3813" w:rsidRDefault="00DA3813" w:rsidP="00DA3813">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r w:rsidRPr="00DA3813">
              <w:rPr>
                <w:rFonts w:ascii="Arial" w:hAnsi="Arial" w:cs="Arial"/>
                <w:sz w:val="22"/>
              </w:rPr>
              <w:t>May 22, 2017</w:t>
            </w:r>
          </w:p>
        </w:tc>
      </w:tr>
      <w:tr w:rsidR="00DA3813" w:rsidRPr="00896FB3" w14:paraId="5997BC6A" w14:textId="77777777" w:rsidTr="00DA3813">
        <w:tc>
          <w:tcPr>
            <w:cnfStyle w:val="001000000000" w:firstRow="0" w:lastRow="0" w:firstColumn="1" w:lastColumn="0" w:oddVBand="0" w:evenVBand="0" w:oddHBand="0" w:evenHBand="0" w:firstRowFirstColumn="0" w:firstRowLastColumn="0" w:lastRowFirstColumn="0" w:lastRowLastColumn="0"/>
            <w:tcW w:w="2741" w:type="pct"/>
          </w:tcPr>
          <w:p w14:paraId="4DB12C44" w14:textId="3570FB8C" w:rsidR="00DA3813" w:rsidRPr="00DA3813" w:rsidRDefault="00DA3813" w:rsidP="00DA3813">
            <w:pPr>
              <w:pStyle w:val="BodyTextIndent2"/>
              <w:spacing w:after="0" w:line="240" w:lineRule="auto"/>
              <w:ind w:left="0"/>
              <w:rPr>
                <w:rFonts w:ascii="Arial" w:eastAsia="Arial" w:hAnsi="Arial" w:cs="Arial"/>
                <w:b w:val="0"/>
                <w:color w:val="000000" w:themeColor="text1"/>
                <w:sz w:val="22"/>
                <w:szCs w:val="22"/>
              </w:rPr>
            </w:pPr>
            <w:r w:rsidRPr="00DA3813">
              <w:rPr>
                <w:rFonts w:ascii="Arial" w:hAnsi="Arial" w:cs="Arial"/>
                <w:b w:val="0"/>
                <w:sz w:val="22"/>
              </w:rPr>
              <w:t>Production Readiness Review/Communication Rollout</w:t>
            </w:r>
          </w:p>
        </w:tc>
        <w:tc>
          <w:tcPr>
            <w:tcW w:w="1129" w:type="pct"/>
          </w:tcPr>
          <w:p w14:paraId="20FC001A" w14:textId="4A6F0160" w:rsidR="00DA3813" w:rsidRPr="00DA3813" w:rsidRDefault="00DA3813" w:rsidP="00DA3813">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r w:rsidRPr="00DA3813">
              <w:rPr>
                <w:rFonts w:ascii="Arial" w:hAnsi="Arial" w:cs="Arial"/>
                <w:sz w:val="22"/>
              </w:rPr>
              <w:t>May 23, 2017</w:t>
            </w:r>
          </w:p>
        </w:tc>
        <w:tc>
          <w:tcPr>
            <w:tcW w:w="1130" w:type="pct"/>
          </w:tcPr>
          <w:p w14:paraId="7E9C9F49" w14:textId="1F949FB6" w:rsidR="00DA3813" w:rsidRPr="00DA3813" w:rsidRDefault="00DA3813" w:rsidP="00DA3813">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r w:rsidRPr="00DA3813">
              <w:rPr>
                <w:rFonts w:ascii="Arial" w:hAnsi="Arial" w:cs="Arial"/>
                <w:sz w:val="22"/>
              </w:rPr>
              <w:t>May 24, 2017</w:t>
            </w:r>
          </w:p>
        </w:tc>
      </w:tr>
      <w:tr w:rsidR="00DA3813" w:rsidRPr="00896FB3" w14:paraId="76B83C78" w14:textId="77777777" w:rsidTr="00DA3813">
        <w:tc>
          <w:tcPr>
            <w:cnfStyle w:val="001000000000" w:firstRow="0" w:lastRow="0" w:firstColumn="1" w:lastColumn="0" w:oddVBand="0" w:evenVBand="0" w:oddHBand="0" w:evenHBand="0" w:firstRowFirstColumn="0" w:firstRowLastColumn="0" w:lastRowFirstColumn="0" w:lastRowLastColumn="0"/>
            <w:tcW w:w="2741" w:type="pct"/>
          </w:tcPr>
          <w:p w14:paraId="3611AFF2" w14:textId="23BFC8CF" w:rsidR="00DA3813" w:rsidRPr="00DA3813" w:rsidRDefault="00DA3813" w:rsidP="00DA3813">
            <w:pPr>
              <w:pStyle w:val="BodyTextIndent2"/>
              <w:spacing w:after="0" w:line="240" w:lineRule="auto"/>
              <w:ind w:left="0"/>
              <w:rPr>
                <w:rFonts w:ascii="Arial" w:eastAsia="Arial" w:hAnsi="Arial" w:cs="Arial"/>
                <w:b w:val="0"/>
                <w:color w:val="000000" w:themeColor="text1"/>
                <w:sz w:val="22"/>
                <w:szCs w:val="22"/>
              </w:rPr>
            </w:pPr>
            <w:r w:rsidRPr="00DA3813">
              <w:rPr>
                <w:rFonts w:ascii="Arial" w:hAnsi="Arial" w:cs="Arial"/>
                <w:b w:val="0"/>
                <w:sz w:val="22"/>
              </w:rPr>
              <w:t>Go-Live</w:t>
            </w:r>
          </w:p>
        </w:tc>
        <w:tc>
          <w:tcPr>
            <w:tcW w:w="1129" w:type="pct"/>
          </w:tcPr>
          <w:p w14:paraId="5F97AEA7" w14:textId="0F876FD0" w:rsidR="00DA3813" w:rsidRPr="00DA3813" w:rsidRDefault="00DA3813" w:rsidP="00DA3813">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r w:rsidRPr="00DA3813">
              <w:rPr>
                <w:rFonts w:ascii="Arial" w:hAnsi="Arial" w:cs="Arial"/>
                <w:sz w:val="22"/>
              </w:rPr>
              <w:t>June 1, 2017</w:t>
            </w:r>
          </w:p>
        </w:tc>
        <w:tc>
          <w:tcPr>
            <w:tcW w:w="1130" w:type="pct"/>
          </w:tcPr>
          <w:p w14:paraId="59143168" w14:textId="59D94465" w:rsidR="00DA3813" w:rsidRPr="00DA3813" w:rsidRDefault="00DA3813" w:rsidP="00DA3813">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r w:rsidRPr="00DA3813">
              <w:rPr>
                <w:rFonts w:ascii="Arial" w:hAnsi="Arial" w:cs="Arial"/>
                <w:sz w:val="22"/>
              </w:rPr>
              <w:t>June 1, 2017</w:t>
            </w:r>
          </w:p>
        </w:tc>
      </w:tr>
    </w:tbl>
    <w:p w14:paraId="582A5DEB" w14:textId="027811DC" w:rsidR="005C7A6C" w:rsidRDefault="00244C82" w:rsidP="002E17EB">
      <w:pPr>
        <w:pStyle w:val="Heading4"/>
      </w:pPr>
      <w:r>
        <w:t>Risks</w:t>
      </w:r>
    </w:p>
    <w:p w14:paraId="5BF0319E" w14:textId="77777777" w:rsidR="00653AC2" w:rsidRDefault="00653AC2" w:rsidP="00F96F5C">
      <w:pPr>
        <w:pStyle w:val="ListParagraph"/>
        <w:numPr>
          <w:ilvl w:val="0"/>
          <w:numId w:val="14"/>
        </w:numPr>
        <w:spacing w:after="200" w:line="240" w:lineRule="auto"/>
      </w:pPr>
      <w:r w:rsidRPr="00FC33E2">
        <w:t>If we</w:t>
      </w:r>
      <w:r>
        <w:t xml:space="preserve"> are unable to automate setting holds for students that have not completed training within the required timeframe, a manual process will be need to be approved by the Banner Data Owner and put in place</w:t>
      </w:r>
    </w:p>
    <w:p w14:paraId="2A265144" w14:textId="758505B2" w:rsidR="00653AC2" w:rsidRDefault="00653AC2" w:rsidP="00F96F5C">
      <w:pPr>
        <w:pStyle w:val="ListParagraph"/>
        <w:numPr>
          <w:ilvl w:val="0"/>
          <w:numId w:val="14"/>
        </w:numPr>
        <w:spacing w:after="200" w:line="240" w:lineRule="auto"/>
      </w:pPr>
      <w:r>
        <w:t>If IT staff is unable to work on this implementation, the implementation date may be delayed.</w:t>
      </w:r>
    </w:p>
    <w:p w14:paraId="799DD1FF" w14:textId="45961812" w:rsidR="00653AC2" w:rsidRDefault="00653AC2" w:rsidP="00F96F5C">
      <w:pPr>
        <w:pStyle w:val="ListParagraph"/>
        <w:numPr>
          <w:ilvl w:val="0"/>
          <w:numId w:val="14"/>
        </w:numPr>
        <w:spacing w:after="200" w:line="240" w:lineRule="auto"/>
      </w:pPr>
      <w:r>
        <w:t>If we are unable to implement prior to Fall 2017 semester, we will need to continue the current program until the implementation can be completed</w:t>
      </w:r>
    </w:p>
    <w:p w14:paraId="0CC3D127" w14:textId="7E59C513" w:rsidR="000F763F" w:rsidRDefault="000F763F" w:rsidP="000F763F">
      <w:pPr>
        <w:pStyle w:val="Heading4"/>
      </w:pPr>
      <w:r>
        <w:t>Assumptions</w:t>
      </w:r>
    </w:p>
    <w:p w14:paraId="04078625" w14:textId="77777777" w:rsidR="00AE438B" w:rsidRDefault="00AE438B" w:rsidP="00F96F5C">
      <w:pPr>
        <w:pStyle w:val="ListParagraph"/>
        <w:numPr>
          <w:ilvl w:val="0"/>
          <w:numId w:val="15"/>
        </w:numPr>
        <w:spacing w:after="200" w:line="240" w:lineRule="auto"/>
      </w:pPr>
      <w:r>
        <w:lastRenderedPageBreak/>
        <w:t>If students have sufficient knowledge and information about Title IX topics, specifically consent and incapacitation, we will see a reduction in:</w:t>
      </w:r>
    </w:p>
    <w:p w14:paraId="2FB1F529" w14:textId="77777777" w:rsidR="00AE438B" w:rsidRDefault="00AE438B" w:rsidP="00F96F5C">
      <w:pPr>
        <w:pStyle w:val="ListParagraph"/>
        <w:numPr>
          <w:ilvl w:val="1"/>
          <w:numId w:val="15"/>
        </w:numPr>
        <w:spacing w:after="200" w:line="240" w:lineRule="auto"/>
      </w:pPr>
      <w:r>
        <w:t xml:space="preserve">The number of complaints </w:t>
      </w:r>
    </w:p>
    <w:p w14:paraId="5916F6D1" w14:textId="77777777" w:rsidR="00AE438B" w:rsidRDefault="00AE438B" w:rsidP="00F96F5C">
      <w:pPr>
        <w:pStyle w:val="ListParagraph"/>
        <w:numPr>
          <w:ilvl w:val="1"/>
          <w:numId w:val="15"/>
        </w:numPr>
        <w:spacing w:after="200" w:line="240" w:lineRule="auto"/>
      </w:pPr>
      <w:r>
        <w:t xml:space="preserve">Exposure of the University’s liability. </w:t>
      </w:r>
    </w:p>
    <w:p w14:paraId="6107905B" w14:textId="77777777" w:rsidR="00AE438B" w:rsidRDefault="00AE438B" w:rsidP="00F96F5C">
      <w:pPr>
        <w:pStyle w:val="ListParagraph"/>
        <w:numPr>
          <w:ilvl w:val="0"/>
          <w:numId w:val="15"/>
        </w:numPr>
        <w:spacing w:after="200" w:line="240" w:lineRule="auto"/>
      </w:pPr>
      <w:r>
        <w:t xml:space="preserve">The use of </w:t>
      </w:r>
      <w:proofErr w:type="spellStart"/>
      <w:r>
        <w:t>CampusClarity</w:t>
      </w:r>
      <w:proofErr w:type="spellEnd"/>
      <w:r>
        <w:t xml:space="preserve"> for providing Title IX information and education for students will be key in meeting or surpassing Audit recommendations for our campus.</w:t>
      </w:r>
    </w:p>
    <w:p w14:paraId="7A39EA7E" w14:textId="77777777" w:rsidR="00AE438B" w:rsidRDefault="00AE438B" w:rsidP="00F96F5C">
      <w:pPr>
        <w:pStyle w:val="ListParagraph"/>
        <w:numPr>
          <w:ilvl w:val="0"/>
          <w:numId w:val="15"/>
        </w:numPr>
        <w:spacing w:after="200" w:line="240" w:lineRule="auto"/>
      </w:pPr>
      <w:r>
        <w:t>IT support staff will be available to work with the Functional users and the Vendor to complete implementation by the requested timeframe</w:t>
      </w:r>
    </w:p>
    <w:p w14:paraId="1AE5D225" w14:textId="77777777" w:rsidR="00AE438B" w:rsidRDefault="00AE438B" w:rsidP="00F96F5C">
      <w:pPr>
        <w:pStyle w:val="ListParagraph"/>
        <w:numPr>
          <w:ilvl w:val="0"/>
          <w:numId w:val="15"/>
        </w:numPr>
        <w:spacing w:after="200" w:line="240" w:lineRule="auto"/>
      </w:pPr>
      <w:r>
        <w:t>The initial Title IX training will be sent to all active Students for completion</w:t>
      </w:r>
    </w:p>
    <w:p w14:paraId="47D229A3" w14:textId="21365179" w:rsidR="000F763F" w:rsidRDefault="000F763F" w:rsidP="000F763F">
      <w:pPr>
        <w:pStyle w:val="Heading4"/>
      </w:pPr>
      <w:r>
        <w:t>Constraints</w:t>
      </w:r>
    </w:p>
    <w:p w14:paraId="653CC7A8" w14:textId="77777777" w:rsidR="00AE438B" w:rsidRPr="00FC33E2" w:rsidRDefault="00AE438B" w:rsidP="00AE438B">
      <w:pPr>
        <w:pStyle w:val="ListParagraph"/>
        <w:numPr>
          <w:ilvl w:val="0"/>
          <w:numId w:val="9"/>
        </w:numPr>
        <w:spacing w:after="200" w:line="240" w:lineRule="auto"/>
      </w:pPr>
      <w:r>
        <w:rPr>
          <w:rFonts w:eastAsia="Questrial" w:cs="Questrial"/>
        </w:rPr>
        <w:t>Requested i</w:t>
      </w:r>
      <w:r w:rsidRPr="00785276">
        <w:rPr>
          <w:rFonts w:eastAsia="Questrial" w:cs="Questrial"/>
        </w:rPr>
        <w:t>mplementation late summer</w:t>
      </w:r>
      <w:r>
        <w:rPr>
          <w:rFonts w:eastAsia="Questrial" w:cs="Questrial"/>
        </w:rPr>
        <w:t xml:space="preserve"> 2017</w:t>
      </w:r>
      <w:r w:rsidRPr="00785276">
        <w:rPr>
          <w:rFonts w:eastAsia="Questrial" w:cs="Questrial"/>
        </w:rPr>
        <w:t xml:space="preserve"> </w:t>
      </w:r>
      <w:r>
        <w:rPr>
          <w:rFonts w:eastAsia="Questrial" w:cs="Questrial"/>
        </w:rPr>
        <w:t>or sooner, preferably before students arrive on campus for the Fall 2017 semester</w:t>
      </w:r>
    </w:p>
    <w:p w14:paraId="67C45491" w14:textId="77777777" w:rsidR="00AE438B" w:rsidRDefault="00AE438B" w:rsidP="00AE438B">
      <w:pPr>
        <w:pStyle w:val="ListParagraph"/>
        <w:numPr>
          <w:ilvl w:val="0"/>
          <w:numId w:val="9"/>
        </w:numPr>
        <w:spacing w:after="200" w:line="240" w:lineRule="auto"/>
      </w:pPr>
      <w:r>
        <w:t xml:space="preserve">A process </w:t>
      </w:r>
      <w:r w:rsidRPr="00CC28EE">
        <w:t>need</w:t>
      </w:r>
      <w:r>
        <w:t>s</w:t>
      </w:r>
      <w:r w:rsidRPr="00CC28EE">
        <w:t xml:space="preserve"> to be put in place</w:t>
      </w:r>
      <w:r>
        <w:t xml:space="preserve"> to identify the student populations for each course identified</w:t>
      </w:r>
    </w:p>
    <w:p w14:paraId="71ED2506" w14:textId="77777777" w:rsidR="00AE438B" w:rsidRDefault="00AE438B" w:rsidP="00AE438B">
      <w:pPr>
        <w:pStyle w:val="ListParagraph"/>
        <w:numPr>
          <w:ilvl w:val="0"/>
          <w:numId w:val="9"/>
        </w:numPr>
        <w:spacing w:after="200" w:line="240" w:lineRule="auto"/>
      </w:pPr>
      <w:r>
        <w:t>A process needs to be identified and approved by Banner Governance to place a registration hold for students that have not completed mandatory training</w:t>
      </w:r>
    </w:p>
    <w:p w14:paraId="31B25C07" w14:textId="77777777" w:rsidR="00AE438B" w:rsidRDefault="00AE438B" w:rsidP="00AE438B">
      <w:pPr>
        <w:pStyle w:val="ListParagraph"/>
        <w:numPr>
          <w:ilvl w:val="0"/>
          <w:numId w:val="9"/>
        </w:numPr>
        <w:spacing w:after="200" w:line="240" w:lineRule="auto"/>
      </w:pPr>
      <w:r>
        <w:t>The logic behind how to define the groups of students and corresponding courses to be taken will need to be defined</w:t>
      </w:r>
    </w:p>
    <w:p w14:paraId="22815455" w14:textId="77777777" w:rsidR="00AE438B" w:rsidRPr="00CC28EE" w:rsidRDefault="00AE438B" w:rsidP="00AE438B">
      <w:pPr>
        <w:pStyle w:val="ListParagraph"/>
        <w:numPr>
          <w:ilvl w:val="0"/>
          <w:numId w:val="9"/>
        </w:numPr>
        <w:spacing w:after="200" w:line="240" w:lineRule="auto"/>
      </w:pPr>
      <w:r>
        <w:t xml:space="preserve">The timing for when training must be completed will need to be defined </w:t>
      </w:r>
    </w:p>
    <w:p w14:paraId="5F78797D" w14:textId="020AD209" w:rsidR="007924AF" w:rsidRDefault="007924AF" w:rsidP="007924AF">
      <w:pPr>
        <w:pStyle w:val="Heading4"/>
      </w:pPr>
      <w:r>
        <w:t>Project Team</w:t>
      </w:r>
    </w:p>
    <w:tbl>
      <w:tblPr>
        <w:tblStyle w:val="GridTable1Light1"/>
        <w:tblW w:w="5000" w:type="pct"/>
        <w:tblLook w:val="04A0" w:firstRow="1" w:lastRow="0" w:firstColumn="1" w:lastColumn="0" w:noHBand="0" w:noVBand="1"/>
        <w:tblCaption w:val="Initial Project Team"/>
      </w:tblPr>
      <w:tblGrid>
        <w:gridCol w:w="2393"/>
        <w:gridCol w:w="4064"/>
        <w:gridCol w:w="2893"/>
      </w:tblGrid>
      <w:tr w:rsidR="00C73D06" w:rsidRPr="005F7E9C" w14:paraId="71898068" w14:textId="77777777" w:rsidTr="00C42CDB">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80" w:type="pct"/>
            <w:shd w:val="clear" w:color="auto" w:fill="E0DDDA" w:themeFill="background2" w:themeFillTint="33"/>
            <w:vAlign w:val="bottom"/>
            <w:hideMark/>
          </w:tcPr>
          <w:p w14:paraId="44DD1890" w14:textId="77777777" w:rsidR="00C73D06" w:rsidRPr="005F7E9C" w:rsidRDefault="00C73D06" w:rsidP="006E71B9">
            <w:pPr>
              <w:rPr>
                <w:rFonts w:ascii="Times New Roman" w:hAnsi="Times New Roman"/>
                <w:sz w:val="24"/>
                <w:szCs w:val="24"/>
              </w:rPr>
            </w:pPr>
            <w:r w:rsidRPr="005F7E9C">
              <w:t>Role</w:t>
            </w:r>
          </w:p>
        </w:tc>
        <w:tc>
          <w:tcPr>
            <w:tcW w:w="2173" w:type="pct"/>
            <w:shd w:val="clear" w:color="auto" w:fill="E0DDDA" w:themeFill="background2" w:themeFillTint="33"/>
            <w:vAlign w:val="bottom"/>
          </w:tcPr>
          <w:p w14:paraId="2167362B" w14:textId="5EBDA137" w:rsidR="00C73D06" w:rsidRPr="005F7E9C" w:rsidRDefault="00C73D06" w:rsidP="00C73D06">
            <w:pPr>
              <w:cnfStyle w:val="100000000000" w:firstRow="1" w:lastRow="0" w:firstColumn="0" w:lastColumn="0" w:oddVBand="0" w:evenVBand="0" w:oddHBand="0" w:evenHBand="0" w:firstRowFirstColumn="0" w:firstRowLastColumn="0" w:lastRowFirstColumn="0" w:lastRowLastColumn="0"/>
            </w:pPr>
            <w:r>
              <w:t>Name</w:t>
            </w:r>
          </w:p>
        </w:tc>
        <w:tc>
          <w:tcPr>
            <w:tcW w:w="1547" w:type="pct"/>
            <w:shd w:val="clear" w:color="auto" w:fill="E0DDDA" w:themeFill="background2" w:themeFillTint="33"/>
            <w:vAlign w:val="bottom"/>
            <w:hideMark/>
          </w:tcPr>
          <w:p w14:paraId="471E9901" w14:textId="62E5D4B1" w:rsidR="00C73D06" w:rsidRPr="005F7E9C" w:rsidRDefault="00C73D06" w:rsidP="006E71B9">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t>Email</w:t>
            </w:r>
          </w:p>
        </w:tc>
      </w:tr>
      <w:tr w:rsidR="00C42CDB" w:rsidRPr="006B4E5D" w14:paraId="2183A721" w14:textId="77777777" w:rsidTr="00C42CDB">
        <w:trPr>
          <w:trHeight w:val="465"/>
        </w:trPr>
        <w:tc>
          <w:tcPr>
            <w:cnfStyle w:val="001000000000" w:firstRow="0" w:lastRow="0" w:firstColumn="1" w:lastColumn="0" w:oddVBand="0" w:evenVBand="0" w:oddHBand="0" w:evenHBand="0" w:firstRowFirstColumn="0" w:firstRowLastColumn="0" w:lastRowFirstColumn="0" w:lastRowLastColumn="0"/>
            <w:tcW w:w="1280" w:type="pct"/>
            <w:hideMark/>
          </w:tcPr>
          <w:p w14:paraId="430FFD1C" w14:textId="2295B162" w:rsidR="00C42CDB" w:rsidRPr="00C42CDB" w:rsidRDefault="00C42CDB" w:rsidP="00C42CDB">
            <w:pPr>
              <w:rPr>
                <w:b w:val="0"/>
                <w:color w:val="000000" w:themeColor="text1"/>
              </w:rPr>
            </w:pPr>
            <w:r w:rsidRPr="00C42CDB">
              <w:rPr>
                <w:b w:val="0"/>
              </w:rPr>
              <w:t>IT, CIO</w:t>
            </w:r>
          </w:p>
        </w:tc>
        <w:tc>
          <w:tcPr>
            <w:tcW w:w="2173" w:type="pct"/>
          </w:tcPr>
          <w:p w14:paraId="04A5EB7E" w14:textId="28306551" w:rsidR="00C42CDB" w:rsidRPr="00C42CDB" w:rsidRDefault="00C42CDB" w:rsidP="00C42CDB">
            <w:pPr>
              <w:pStyle w:val="BodyTextIndent2"/>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Names not included in this example.</w:t>
            </w:r>
          </w:p>
        </w:tc>
        <w:tc>
          <w:tcPr>
            <w:tcW w:w="1547" w:type="pct"/>
          </w:tcPr>
          <w:p w14:paraId="2D6667E8" w14:textId="5CB7D539" w:rsidR="00C42CDB" w:rsidRPr="00C42CDB" w:rsidRDefault="00C42CDB" w:rsidP="00C42CDB">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42CDB" w:rsidRPr="006B4E5D" w14:paraId="1C2A68B0" w14:textId="77777777" w:rsidTr="00C42CDB">
        <w:trPr>
          <w:trHeight w:val="240"/>
        </w:trPr>
        <w:tc>
          <w:tcPr>
            <w:cnfStyle w:val="001000000000" w:firstRow="0" w:lastRow="0" w:firstColumn="1" w:lastColumn="0" w:oddVBand="0" w:evenVBand="0" w:oddHBand="0" w:evenHBand="0" w:firstRowFirstColumn="0" w:firstRowLastColumn="0" w:lastRowFirstColumn="0" w:lastRowLastColumn="0"/>
            <w:tcW w:w="1280" w:type="pct"/>
            <w:hideMark/>
          </w:tcPr>
          <w:p w14:paraId="52AF71BB" w14:textId="414115F9" w:rsidR="00C42CDB" w:rsidRPr="00C42CDB" w:rsidRDefault="00C42CDB" w:rsidP="00C42CDB">
            <w:pPr>
              <w:rPr>
                <w:b w:val="0"/>
                <w:color w:val="000000" w:themeColor="text1"/>
              </w:rPr>
            </w:pPr>
            <w:r w:rsidRPr="00C42CDB">
              <w:rPr>
                <w:b w:val="0"/>
              </w:rPr>
              <w:t>Equal Opportunity/Employee Relations Office, Director</w:t>
            </w:r>
          </w:p>
        </w:tc>
        <w:tc>
          <w:tcPr>
            <w:tcW w:w="2173" w:type="pct"/>
          </w:tcPr>
          <w:p w14:paraId="1F0A9194" w14:textId="1EE1D58F" w:rsidR="00C42CDB" w:rsidRPr="00C42CDB" w:rsidRDefault="00C42CDB" w:rsidP="00C42CDB">
            <w:pPr>
              <w:pStyle w:val="BodyTextIndent2"/>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1547" w:type="pct"/>
          </w:tcPr>
          <w:p w14:paraId="4DCB3CC3" w14:textId="6613C10C" w:rsidR="00C42CDB" w:rsidRPr="00C42CDB" w:rsidRDefault="00C42CDB" w:rsidP="00C42CDB">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42CDB" w:rsidRPr="006B4E5D" w14:paraId="2412E9DE" w14:textId="77777777" w:rsidTr="00C42CDB">
        <w:trPr>
          <w:trHeight w:val="240"/>
        </w:trPr>
        <w:tc>
          <w:tcPr>
            <w:cnfStyle w:val="001000000000" w:firstRow="0" w:lastRow="0" w:firstColumn="1" w:lastColumn="0" w:oddVBand="0" w:evenVBand="0" w:oddHBand="0" w:evenHBand="0" w:firstRowFirstColumn="0" w:firstRowLastColumn="0" w:lastRowFirstColumn="0" w:lastRowLastColumn="0"/>
            <w:tcW w:w="1280" w:type="pct"/>
            <w:hideMark/>
          </w:tcPr>
          <w:p w14:paraId="21FEE1A2" w14:textId="62AF0E33" w:rsidR="00C42CDB" w:rsidRPr="00C42CDB" w:rsidRDefault="00C42CDB" w:rsidP="00C42CDB">
            <w:pPr>
              <w:rPr>
                <w:b w:val="0"/>
                <w:color w:val="000000" w:themeColor="text1"/>
              </w:rPr>
            </w:pPr>
            <w:r w:rsidRPr="00C42CDB">
              <w:rPr>
                <w:b w:val="0"/>
              </w:rPr>
              <w:t>Associate Dean, Student Engagement &amp; Success</w:t>
            </w:r>
          </w:p>
        </w:tc>
        <w:tc>
          <w:tcPr>
            <w:tcW w:w="2173" w:type="pct"/>
          </w:tcPr>
          <w:p w14:paraId="0471794C" w14:textId="4BFC4DD0" w:rsidR="00C42CDB" w:rsidRPr="00C42CDB" w:rsidRDefault="00C42CDB" w:rsidP="00C42CDB">
            <w:pPr>
              <w:pStyle w:val="BodyTextIndent2"/>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1547" w:type="pct"/>
          </w:tcPr>
          <w:p w14:paraId="35D66A07" w14:textId="4027A546" w:rsidR="00C42CDB" w:rsidRPr="00C42CDB" w:rsidRDefault="00C42CDB" w:rsidP="00C42CDB">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42CDB" w:rsidRPr="006B4E5D" w14:paraId="5E6C4180" w14:textId="77777777" w:rsidTr="00C42CDB">
        <w:trPr>
          <w:trHeight w:val="240"/>
        </w:trPr>
        <w:tc>
          <w:tcPr>
            <w:cnfStyle w:val="001000000000" w:firstRow="0" w:lastRow="0" w:firstColumn="1" w:lastColumn="0" w:oddVBand="0" w:evenVBand="0" w:oddHBand="0" w:evenHBand="0" w:firstRowFirstColumn="0" w:firstRowLastColumn="0" w:lastRowFirstColumn="0" w:lastRowLastColumn="0"/>
            <w:tcW w:w="1280" w:type="pct"/>
          </w:tcPr>
          <w:p w14:paraId="04A29F87" w14:textId="70C0B87B" w:rsidR="00C42CDB" w:rsidRPr="00C42CDB" w:rsidRDefault="00C42CDB" w:rsidP="00C42CDB">
            <w:pPr>
              <w:rPr>
                <w:b w:val="0"/>
                <w:color w:val="000000" w:themeColor="text1"/>
              </w:rPr>
            </w:pPr>
            <w:r w:rsidRPr="00C42CDB">
              <w:rPr>
                <w:b w:val="0"/>
              </w:rPr>
              <w:t>Equal Opportunity/Employee Relations Office, Associate Director</w:t>
            </w:r>
          </w:p>
        </w:tc>
        <w:tc>
          <w:tcPr>
            <w:tcW w:w="2173" w:type="pct"/>
          </w:tcPr>
          <w:p w14:paraId="0F150BC6" w14:textId="77777777" w:rsidR="00C42CDB" w:rsidRPr="00C42CDB" w:rsidRDefault="00C42CDB" w:rsidP="00C42CDB">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547" w:type="pct"/>
          </w:tcPr>
          <w:p w14:paraId="2B2FC780" w14:textId="77777777" w:rsidR="00C42CDB" w:rsidRPr="00C42CDB" w:rsidRDefault="00C42CDB" w:rsidP="00C42CDB">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42CDB" w:rsidRPr="006B4E5D" w14:paraId="33A2B82C" w14:textId="77777777" w:rsidTr="00C42CDB">
        <w:trPr>
          <w:trHeight w:val="240"/>
        </w:trPr>
        <w:tc>
          <w:tcPr>
            <w:cnfStyle w:val="001000000000" w:firstRow="0" w:lastRow="0" w:firstColumn="1" w:lastColumn="0" w:oddVBand="0" w:evenVBand="0" w:oddHBand="0" w:evenHBand="0" w:firstRowFirstColumn="0" w:firstRowLastColumn="0" w:lastRowFirstColumn="0" w:lastRowLastColumn="0"/>
            <w:tcW w:w="1280" w:type="pct"/>
          </w:tcPr>
          <w:p w14:paraId="018EA17E" w14:textId="2C722D7D" w:rsidR="00C42CDB" w:rsidRPr="00C42CDB" w:rsidRDefault="00C42CDB" w:rsidP="00C42CDB">
            <w:pPr>
              <w:rPr>
                <w:b w:val="0"/>
                <w:color w:val="000000" w:themeColor="text1"/>
              </w:rPr>
            </w:pPr>
            <w:r w:rsidRPr="00C42CDB">
              <w:rPr>
                <w:b w:val="0"/>
              </w:rPr>
              <w:t>Student Development Specialist I, Student Engagement &amp; Success</w:t>
            </w:r>
          </w:p>
        </w:tc>
        <w:tc>
          <w:tcPr>
            <w:tcW w:w="2173" w:type="pct"/>
          </w:tcPr>
          <w:p w14:paraId="5109B678" w14:textId="77777777" w:rsidR="00C42CDB" w:rsidRPr="00C42CDB" w:rsidRDefault="00C42CDB" w:rsidP="00C42CDB">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547" w:type="pct"/>
          </w:tcPr>
          <w:p w14:paraId="4C94FB42" w14:textId="77777777" w:rsidR="00C42CDB" w:rsidRPr="00C42CDB" w:rsidRDefault="00C42CDB" w:rsidP="00C42CDB">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42CDB" w:rsidRPr="006B4E5D" w14:paraId="5D215B4F" w14:textId="77777777" w:rsidTr="00C42CDB">
        <w:trPr>
          <w:trHeight w:val="240"/>
        </w:trPr>
        <w:tc>
          <w:tcPr>
            <w:cnfStyle w:val="001000000000" w:firstRow="0" w:lastRow="0" w:firstColumn="1" w:lastColumn="0" w:oddVBand="0" w:evenVBand="0" w:oddHBand="0" w:evenHBand="0" w:firstRowFirstColumn="0" w:firstRowLastColumn="0" w:lastRowFirstColumn="0" w:lastRowLastColumn="0"/>
            <w:tcW w:w="1280" w:type="pct"/>
          </w:tcPr>
          <w:p w14:paraId="048032C0" w14:textId="3347CFFB" w:rsidR="00C42CDB" w:rsidRPr="00C42CDB" w:rsidRDefault="00C42CDB" w:rsidP="00C42CDB">
            <w:pPr>
              <w:rPr>
                <w:b w:val="0"/>
              </w:rPr>
            </w:pPr>
            <w:r w:rsidRPr="00C42CDB">
              <w:rPr>
                <w:b w:val="0"/>
              </w:rPr>
              <w:t>IT, Software Application Developer</w:t>
            </w:r>
          </w:p>
        </w:tc>
        <w:tc>
          <w:tcPr>
            <w:tcW w:w="2173" w:type="pct"/>
          </w:tcPr>
          <w:p w14:paraId="20F223B8" w14:textId="77777777" w:rsidR="00C42CDB" w:rsidRPr="00E731B3" w:rsidRDefault="00C42CDB" w:rsidP="00C42CDB">
            <w:pPr>
              <w:cnfStyle w:val="000000000000" w:firstRow="0" w:lastRow="0" w:firstColumn="0" w:lastColumn="0" w:oddVBand="0" w:evenVBand="0" w:oddHBand="0" w:evenHBand="0" w:firstRowFirstColumn="0" w:firstRowLastColumn="0" w:lastRowFirstColumn="0" w:lastRowLastColumn="0"/>
            </w:pPr>
          </w:p>
        </w:tc>
        <w:tc>
          <w:tcPr>
            <w:tcW w:w="1547" w:type="pct"/>
          </w:tcPr>
          <w:p w14:paraId="1BC4E438" w14:textId="77777777" w:rsidR="00C42CDB" w:rsidRPr="00E731B3" w:rsidRDefault="00C42CDB" w:rsidP="00C42CDB">
            <w:pPr>
              <w:cnfStyle w:val="000000000000" w:firstRow="0" w:lastRow="0" w:firstColumn="0" w:lastColumn="0" w:oddVBand="0" w:evenVBand="0" w:oddHBand="0" w:evenHBand="0" w:firstRowFirstColumn="0" w:firstRowLastColumn="0" w:lastRowFirstColumn="0" w:lastRowLastColumn="0"/>
            </w:pPr>
          </w:p>
        </w:tc>
      </w:tr>
      <w:tr w:rsidR="00C42CDB" w:rsidRPr="006B4E5D" w14:paraId="72939540" w14:textId="77777777" w:rsidTr="00C42CDB">
        <w:trPr>
          <w:trHeight w:val="240"/>
        </w:trPr>
        <w:tc>
          <w:tcPr>
            <w:cnfStyle w:val="001000000000" w:firstRow="0" w:lastRow="0" w:firstColumn="1" w:lastColumn="0" w:oddVBand="0" w:evenVBand="0" w:oddHBand="0" w:evenHBand="0" w:firstRowFirstColumn="0" w:firstRowLastColumn="0" w:lastRowFirstColumn="0" w:lastRowLastColumn="0"/>
            <w:tcW w:w="1280" w:type="pct"/>
          </w:tcPr>
          <w:p w14:paraId="212E8FCF" w14:textId="6502932B" w:rsidR="00C42CDB" w:rsidRPr="00C42CDB" w:rsidRDefault="00C42CDB" w:rsidP="00C42CDB">
            <w:pPr>
              <w:rPr>
                <w:b w:val="0"/>
              </w:rPr>
            </w:pPr>
            <w:r w:rsidRPr="00C42CDB">
              <w:rPr>
                <w:b w:val="0"/>
              </w:rPr>
              <w:t>IT, Business Analyst</w:t>
            </w:r>
          </w:p>
        </w:tc>
        <w:tc>
          <w:tcPr>
            <w:tcW w:w="2173" w:type="pct"/>
          </w:tcPr>
          <w:p w14:paraId="124FCC32" w14:textId="77777777" w:rsidR="00C42CDB" w:rsidRPr="00E731B3" w:rsidRDefault="00C42CDB" w:rsidP="00C42CDB">
            <w:pPr>
              <w:cnfStyle w:val="000000000000" w:firstRow="0" w:lastRow="0" w:firstColumn="0" w:lastColumn="0" w:oddVBand="0" w:evenVBand="0" w:oddHBand="0" w:evenHBand="0" w:firstRowFirstColumn="0" w:firstRowLastColumn="0" w:lastRowFirstColumn="0" w:lastRowLastColumn="0"/>
            </w:pPr>
          </w:p>
        </w:tc>
        <w:tc>
          <w:tcPr>
            <w:tcW w:w="1547" w:type="pct"/>
          </w:tcPr>
          <w:p w14:paraId="1A596565" w14:textId="77777777" w:rsidR="00C42CDB" w:rsidRPr="00E731B3" w:rsidRDefault="00C42CDB" w:rsidP="00C42CDB">
            <w:pPr>
              <w:cnfStyle w:val="000000000000" w:firstRow="0" w:lastRow="0" w:firstColumn="0" w:lastColumn="0" w:oddVBand="0" w:evenVBand="0" w:oddHBand="0" w:evenHBand="0" w:firstRowFirstColumn="0" w:firstRowLastColumn="0" w:lastRowFirstColumn="0" w:lastRowLastColumn="0"/>
            </w:pPr>
          </w:p>
        </w:tc>
      </w:tr>
      <w:tr w:rsidR="00C42CDB" w:rsidRPr="006B4E5D" w14:paraId="1ACE54CB" w14:textId="77777777" w:rsidTr="00C42CDB">
        <w:trPr>
          <w:trHeight w:val="240"/>
        </w:trPr>
        <w:tc>
          <w:tcPr>
            <w:cnfStyle w:val="001000000000" w:firstRow="0" w:lastRow="0" w:firstColumn="1" w:lastColumn="0" w:oddVBand="0" w:evenVBand="0" w:oddHBand="0" w:evenHBand="0" w:firstRowFirstColumn="0" w:firstRowLastColumn="0" w:lastRowFirstColumn="0" w:lastRowLastColumn="0"/>
            <w:tcW w:w="1280" w:type="pct"/>
          </w:tcPr>
          <w:p w14:paraId="379F2C4E" w14:textId="2ED4C14C" w:rsidR="00C42CDB" w:rsidRPr="00C42CDB" w:rsidRDefault="00C42CDB" w:rsidP="00C42CDB">
            <w:pPr>
              <w:rPr>
                <w:b w:val="0"/>
              </w:rPr>
            </w:pPr>
            <w:r w:rsidRPr="00C42CDB">
              <w:rPr>
                <w:b w:val="0"/>
              </w:rPr>
              <w:t>IT Manager, Software Development</w:t>
            </w:r>
          </w:p>
        </w:tc>
        <w:tc>
          <w:tcPr>
            <w:tcW w:w="2173" w:type="pct"/>
          </w:tcPr>
          <w:p w14:paraId="707374A4" w14:textId="77777777" w:rsidR="00C42CDB" w:rsidRPr="00E731B3" w:rsidRDefault="00C42CDB" w:rsidP="00C42CDB">
            <w:pPr>
              <w:cnfStyle w:val="000000000000" w:firstRow="0" w:lastRow="0" w:firstColumn="0" w:lastColumn="0" w:oddVBand="0" w:evenVBand="0" w:oddHBand="0" w:evenHBand="0" w:firstRowFirstColumn="0" w:firstRowLastColumn="0" w:lastRowFirstColumn="0" w:lastRowLastColumn="0"/>
            </w:pPr>
          </w:p>
        </w:tc>
        <w:tc>
          <w:tcPr>
            <w:tcW w:w="1547" w:type="pct"/>
          </w:tcPr>
          <w:p w14:paraId="184E9C49" w14:textId="77777777" w:rsidR="00C42CDB" w:rsidRPr="00E731B3" w:rsidRDefault="00C42CDB" w:rsidP="00C42CDB">
            <w:pPr>
              <w:cnfStyle w:val="000000000000" w:firstRow="0" w:lastRow="0" w:firstColumn="0" w:lastColumn="0" w:oddVBand="0" w:evenVBand="0" w:oddHBand="0" w:evenHBand="0" w:firstRowFirstColumn="0" w:firstRowLastColumn="0" w:lastRowFirstColumn="0" w:lastRowLastColumn="0"/>
            </w:pPr>
          </w:p>
        </w:tc>
      </w:tr>
      <w:tr w:rsidR="00C42CDB" w:rsidRPr="006B4E5D" w14:paraId="1D4E05A0" w14:textId="77777777" w:rsidTr="00C42CDB">
        <w:trPr>
          <w:trHeight w:val="240"/>
        </w:trPr>
        <w:tc>
          <w:tcPr>
            <w:cnfStyle w:val="001000000000" w:firstRow="0" w:lastRow="0" w:firstColumn="1" w:lastColumn="0" w:oddVBand="0" w:evenVBand="0" w:oddHBand="0" w:evenHBand="0" w:firstRowFirstColumn="0" w:firstRowLastColumn="0" w:lastRowFirstColumn="0" w:lastRowLastColumn="0"/>
            <w:tcW w:w="1280" w:type="pct"/>
          </w:tcPr>
          <w:p w14:paraId="735E2DD5" w14:textId="330850EF" w:rsidR="00C42CDB" w:rsidRPr="00C42CDB" w:rsidRDefault="00C42CDB" w:rsidP="00C42CDB">
            <w:pPr>
              <w:rPr>
                <w:b w:val="0"/>
              </w:rPr>
            </w:pPr>
            <w:r w:rsidRPr="00C42CDB">
              <w:rPr>
                <w:b w:val="0"/>
              </w:rPr>
              <w:t>IT, Business Analyst</w:t>
            </w:r>
          </w:p>
        </w:tc>
        <w:tc>
          <w:tcPr>
            <w:tcW w:w="2173" w:type="pct"/>
          </w:tcPr>
          <w:p w14:paraId="7F114ADF" w14:textId="77777777" w:rsidR="00C42CDB" w:rsidRPr="00E731B3" w:rsidRDefault="00C42CDB" w:rsidP="00C42CDB">
            <w:pPr>
              <w:cnfStyle w:val="000000000000" w:firstRow="0" w:lastRow="0" w:firstColumn="0" w:lastColumn="0" w:oddVBand="0" w:evenVBand="0" w:oddHBand="0" w:evenHBand="0" w:firstRowFirstColumn="0" w:firstRowLastColumn="0" w:lastRowFirstColumn="0" w:lastRowLastColumn="0"/>
            </w:pPr>
          </w:p>
        </w:tc>
        <w:tc>
          <w:tcPr>
            <w:tcW w:w="1547" w:type="pct"/>
          </w:tcPr>
          <w:p w14:paraId="55724F03" w14:textId="77777777" w:rsidR="00C42CDB" w:rsidRPr="00E731B3" w:rsidRDefault="00C42CDB" w:rsidP="00C42CDB">
            <w:pPr>
              <w:cnfStyle w:val="000000000000" w:firstRow="0" w:lastRow="0" w:firstColumn="0" w:lastColumn="0" w:oddVBand="0" w:evenVBand="0" w:oddHBand="0" w:evenHBand="0" w:firstRowFirstColumn="0" w:firstRowLastColumn="0" w:lastRowFirstColumn="0" w:lastRowLastColumn="0"/>
            </w:pPr>
          </w:p>
        </w:tc>
      </w:tr>
      <w:tr w:rsidR="00C42CDB" w:rsidRPr="006B4E5D" w14:paraId="09D11DA8" w14:textId="77777777" w:rsidTr="00C42CDB">
        <w:trPr>
          <w:trHeight w:val="240"/>
        </w:trPr>
        <w:tc>
          <w:tcPr>
            <w:cnfStyle w:val="001000000000" w:firstRow="0" w:lastRow="0" w:firstColumn="1" w:lastColumn="0" w:oddVBand="0" w:evenVBand="0" w:oddHBand="0" w:evenHBand="0" w:firstRowFirstColumn="0" w:firstRowLastColumn="0" w:lastRowFirstColumn="0" w:lastRowLastColumn="0"/>
            <w:tcW w:w="1280" w:type="pct"/>
          </w:tcPr>
          <w:p w14:paraId="497D797F" w14:textId="6115AFDF" w:rsidR="00C42CDB" w:rsidRPr="00C42CDB" w:rsidRDefault="00C42CDB" w:rsidP="00C42CDB">
            <w:pPr>
              <w:rPr>
                <w:b w:val="0"/>
              </w:rPr>
            </w:pPr>
            <w:r w:rsidRPr="00C42CDB">
              <w:rPr>
                <w:b w:val="0"/>
              </w:rPr>
              <w:lastRenderedPageBreak/>
              <w:t>IT Manager, Application Administration – Primary Custodian</w:t>
            </w:r>
          </w:p>
        </w:tc>
        <w:tc>
          <w:tcPr>
            <w:tcW w:w="2173" w:type="pct"/>
          </w:tcPr>
          <w:p w14:paraId="6DAAC79D" w14:textId="77777777" w:rsidR="00C42CDB" w:rsidRPr="00E731B3" w:rsidRDefault="00C42CDB" w:rsidP="00C42CDB">
            <w:pPr>
              <w:cnfStyle w:val="000000000000" w:firstRow="0" w:lastRow="0" w:firstColumn="0" w:lastColumn="0" w:oddVBand="0" w:evenVBand="0" w:oddHBand="0" w:evenHBand="0" w:firstRowFirstColumn="0" w:firstRowLastColumn="0" w:lastRowFirstColumn="0" w:lastRowLastColumn="0"/>
            </w:pPr>
          </w:p>
        </w:tc>
        <w:tc>
          <w:tcPr>
            <w:tcW w:w="1547" w:type="pct"/>
          </w:tcPr>
          <w:p w14:paraId="4BB8C101" w14:textId="77777777" w:rsidR="00C42CDB" w:rsidRPr="00E731B3" w:rsidRDefault="00C42CDB" w:rsidP="00C42CDB">
            <w:pPr>
              <w:cnfStyle w:val="000000000000" w:firstRow="0" w:lastRow="0" w:firstColumn="0" w:lastColumn="0" w:oddVBand="0" w:evenVBand="0" w:oddHBand="0" w:evenHBand="0" w:firstRowFirstColumn="0" w:firstRowLastColumn="0" w:lastRowFirstColumn="0" w:lastRowLastColumn="0"/>
            </w:pPr>
          </w:p>
        </w:tc>
      </w:tr>
      <w:tr w:rsidR="00C42CDB" w:rsidRPr="006B4E5D" w14:paraId="0F6BF0ED" w14:textId="77777777" w:rsidTr="00C42CDB">
        <w:trPr>
          <w:trHeight w:val="240"/>
        </w:trPr>
        <w:tc>
          <w:tcPr>
            <w:cnfStyle w:val="001000000000" w:firstRow="0" w:lastRow="0" w:firstColumn="1" w:lastColumn="0" w:oddVBand="0" w:evenVBand="0" w:oddHBand="0" w:evenHBand="0" w:firstRowFirstColumn="0" w:firstRowLastColumn="0" w:lastRowFirstColumn="0" w:lastRowLastColumn="0"/>
            <w:tcW w:w="1280" w:type="pct"/>
          </w:tcPr>
          <w:p w14:paraId="521465C4" w14:textId="1808F00E" w:rsidR="00C42CDB" w:rsidRPr="00C42CDB" w:rsidRDefault="00C42CDB" w:rsidP="00C42CDB">
            <w:pPr>
              <w:rPr>
                <w:b w:val="0"/>
              </w:rPr>
            </w:pPr>
            <w:r w:rsidRPr="00C42CDB">
              <w:rPr>
                <w:b w:val="0"/>
              </w:rPr>
              <w:t>IT Application Administration, Systems Administrator</w:t>
            </w:r>
          </w:p>
        </w:tc>
        <w:tc>
          <w:tcPr>
            <w:tcW w:w="2173" w:type="pct"/>
          </w:tcPr>
          <w:p w14:paraId="7390FE6B" w14:textId="77777777" w:rsidR="00C42CDB" w:rsidRPr="00E731B3" w:rsidRDefault="00C42CDB" w:rsidP="00C42CDB">
            <w:pPr>
              <w:cnfStyle w:val="000000000000" w:firstRow="0" w:lastRow="0" w:firstColumn="0" w:lastColumn="0" w:oddVBand="0" w:evenVBand="0" w:oddHBand="0" w:evenHBand="0" w:firstRowFirstColumn="0" w:firstRowLastColumn="0" w:lastRowFirstColumn="0" w:lastRowLastColumn="0"/>
            </w:pPr>
          </w:p>
        </w:tc>
        <w:tc>
          <w:tcPr>
            <w:tcW w:w="1547" w:type="pct"/>
          </w:tcPr>
          <w:p w14:paraId="1C7D567E" w14:textId="77777777" w:rsidR="00C42CDB" w:rsidRPr="00E731B3" w:rsidRDefault="00C42CDB" w:rsidP="00C42CDB">
            <w:pPr>
              <w:cnfStyle w:val="000000000000" w:firstRow="0" w:lastRow="0" w:firstColumn="0" w:lastColumn="0" w:oddVBand="0" w:evenVBand="0" w:oddHBand="0" w:evenHBand="0" w:firstRowFirstColumn="0" w:firstRowLastColumn="0" w:lastRowFirstColumn="0" w:lastRowLastColumn="0"/>
            </w:pPr>
          </w:p>
        </w:tc>
      </w:tr>
      <w:tr w:rsidR="00C42CDB" w:rsidRPr="006B4E5D" w14:paraId="447550AB" w14:textId="77777777" w:rsidTr="00C42CDB">
        <w:trPr>
          <w:trHeight w:val="240"/>
        </w:trPr>
        <w:tc>
          <w:tcPr>
            <w:cnfStyle w:val="001000000000" w:firstRow="0" w:lastRow="0" w:firstColumn="1" w:lastColumn="0" w:oddVBand="0" w:evenVBand="0" w:oddHBand="0" w:evenHBand="0" w:firstRowFirstColumn="0" w:firstRowLastColumn="0" w:lastRowFirstColumn="0" w:lastRowLastColumn="0"/>
            <w:tcW w:w="1280" w:type="pct"/>
          </w:tcPr>
          <w:p w14:paraId="6D0824F0" w14:textId="29EE0E19" w:rsidR="00C42CDB" w:rsidRPr="00C42CDB" w:rsidRDefault="00C42CDB" w:rsidP="00C42CDB">
            <w:pPr>
              <w:rPr>
                <w:b w:val="0"/>
              </w:rPr>
            </w:pPr>
            <w:r w:rsidRPr="00C42CDB">
              <w:rPr>
                <w:b w:val="0"/>
              </w:rPr>
              <w:t>IT, Project Manager</w:t>
            </w:r>
          </w:p>
        </w:tc>
        <w:tc>
          <w:tcPr>
            <w:tcW w:w="2173" w:type="pct"/>
          </w:tcPr>
          <w:p w14:paraId="6C7DF3DC" w14:textId="77777777" w:rsidR="00C42CDB" w:rsidRPr="00E731B3" w:rsidRDefault="00C42CDB" w:rsidP="00C42CDB">
            <w:pPr>
              <w:cnfStyle w:val="000000000000" w:firstRow="0" w:lastRow="0" w:firstColumn="0" w:lastColumn="0" w:oddVBand="0" w:evenVBand="0" w:oddHBand="0" w:evenHBand="0" w:firstRowFirstColumn="0" w:firstRowLastColumn="0" w:lastRowFirstColumn="0" w:lastRowLastColumn="0"/>
            </w:pPr>
          </w:p>
        </w:tc>
        <w:tc>
          <w:tcPr>
            <w:tcW w:w="1547" w:type="pct"/>
          </w:tcPr>
          <w:p w14:paraId="370135AF" w14:textId="77777777" w:rsidR="00C42CDB" w:rsidRPr="00E731B3" w:rsidRDefault="00C42CDB" w:rsidP="00C42CDB">
            <w:pPr>
              <w:cnfStyle w:val="000000000000" w:firstRow="0" w:lastRow="0" w:firstColumn="0" w:lastColumn="0" w:oddVBand="0" w:evenVBand="0" w:oddHBand="0" w:evenHBand="0" w:firstRowFirstColumn="0" w:firstRowLastColumn="0" w:lastRowFirstColumn="0" w:lastRowLastColumn="0"/>
            </w:pPr>
          </w:p>
        </w:tc>
      </w:tr>
    </w:tbl>
    <w:p w14:paraId="6B0F701D" w14:textId="77777777" w:rsidR="000B631A" w:rsidRDefault="005C5689" w:rsidP="003A6556">
      <w:pPr>
        <w:pStyle w:val="Heading4"/>
      </w:pPr>
      <w:r>
        <w:t>Lessons Learned</w:t>
      </w:r>
    </w:p>
    <w:p w14:paraId="3B5EBDBF" w14:textId="1A1EC681" w:rsidR="005B3CD9" w:rsidRDefault="0093183E" w:rsidP="00EB5186">
      <w:pPr>
        <w:rPr>
          <w:color w:val="000000" w:themeColor="text1"/>
        </w:rPr>
      </w:pPr>
      <w:r w:rsidRPr="0093183E">
        <w:rPr>
          <w:color w:val="000000" w:themeColor="text1"/>
        </w:rPr>
        <w:t>Lessons Learned Participants</w:t>
      </w:r>
    </w:p>
    <w:p w14:paraId="489CA611" w14:textId="74B1038C" w:rsidR="00AA52FD" w:rsidRPr="00AA52FD" w:rsidRDefault="00F720A5" w:rsidP="0093183E">
      <w:pPr>
        <w:pStyle w:val="ListParagraph"/>
        <w:numPr>
          <w:ilvl w:val="0"/>
          <w:numId w:val="9"/>
        </w:numPr>
        <w:rPr>
          <w:color w:val="000000" w:themeColor="text1"/>
        </w:rPr>
      </w:pPr>
      <w:r>
        <w:rPr>
          <w:color w:val="000000" w:themeColor="text1"/>
        </w:rPr>
        <w:t>Names n</w:t>
      </w:r>
      <w:r w:rsidR="00AA52FD" w:rsidRPr="00AA52FD">
        <w:rPr>
          <w:color w:val="000000" w:themeColor="text1"/>
        </w:rPr>
        <w:t xml:space="preserve">ot </w:t>
      </w:r>
      <w:r>
        <w:rPr>
          <w:color w:val="000000" w:themeColor="text1"/>
        </w:rPr>
        <w:t>included</w:t>
      </w:r>
      <w:r w:rsidR="00AA52FD">
        <w:rPr>
          <w:color w:val="000000" w:themeColor="text1"/>
        </w:rPr>
        <w:t xml:space="preserve"> for this example</w:t>
      </w:r>
    </w:p>
    <w:tbl>
      <w:tblPr>
        <w:tblStyle w:val="GridTable1Light1"/>
        <w:tblW w:w="9360" w:type="dxa"/>
        <w:tblInd w:w="-5" w:type="dxa"/>
        <w:tblLook w:val="04A0" w:firstRow="1" w:lastRow="0" w:firstColumn="1" w:lastColumn="0" w:noHBand="0" w:noVBand="1"/>
        <w:tblCaption w:val="Lessons Learned"/>
      </w:tblPr>
      <w:tblGrid>
        <w:gridCol w:w="2093"/>
        <w:gridCol w:w="3919"/>
        <w:gridCol w:w="3348"/>
      </w:tblGrid>
      <w:tr w:rsidR="00520DE2" w14:paraId="1947753A" w14:textId="77777777" w:rsidTr="00EF3A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shd w:val="clear" w:color="auto" w:fill="E0DDDA" w:themeFill="background2" w:themeFillTint="33"/>
            <w:vAlign w:val="bottom"/>
          </w:tcPr>
          <w:p w14:paraId="039DC2BA" w14:textId="77777777" w:rsidR="00520DE2" w:rsidRPr="0069503C" w:rsidRDefault="00520DE2" w:rsidP="00EF3A31">
            <w:pPr>
              <w:tabs>
                <w:tab w:val="center" w:pos="1062"/>
                <w:tab w:val="right" w:pos="2124"/>
              </w:tabs>
            </w:pPr>
            <w:r w:rsidRPr="0069503C">
              <w:rPr>
                <w:bCs w:val="0"/>
              </w:rPr>
              <w:t>Area</w:t>
            </w:r>
          </w:p>
        </w:tc>
        <w:tc>
          <w:tcPr>
            <w:tcW w:w="3919" w:type="dxa"/>
            <w:shd w:val="clear" w:color="auto" w:fill="E0DDDA" w:themeFill="background2" w:themeFillTint="33"/>
            <w:vAlign w:val="bottom"/>
          </w:tcPr>
          <w:p w14:paraId="5644180F" w14:textId="138DF27B" w:rsidR="00520DE2" w:rsidRDefault="00520DE2" w:rsidP="00EF3A31">
            <w:pPr>
              <w:cnfStyle w:val="100000000000" w:firstRow="1" w:lastRow="0" w:firstColumn="0" w:lastColumn="0" w:oddVBand="0" w:evenVBand="0" w:oddHBand="0" w:evenHBand="0" w:firstRowFirstColumn="0" w:firstRowLastColumn="0" w:lastRowFirstColumn="0" w:lastRowLastColumn="0"/>
            </w:pPr>
            <w:r>
              <w:t xml:space="preserve">Things </w:t>
            </w:r>
            <w:r w:rsidR="00AE494F">
              <w:t xml:space="preserve">That </w:t>
            </w:r>
            <w:r>
              <w:t>Went Well</w:t>
            </w:r>
          </w:p>
        </w:tc>
        <w:tc>
          <w:tcPr>
            <w:tcW w:w="3348" w:type="dxa"/>
            <w:shd w:val="clear" w:color="auto" w:fill="E0DDDA" w:themeFill="background2" w:themeFillTint="33"/>
            <w:vAlign w:val="bottom"/>
          </w:tcPr>
          <w:p w14:paraId="0D5BE406" w14:textId="4E128F77" w:rsidR="00520DE2" w:rsidRDefault="00AE494F" w:rsidP="00EF3A31">
            <w:pPr>
              <w:cnfStyle w:val="100000000000" w:firstRow="1" w:lastRow="0" w:firstColumn="0" w:lastColumn="0" w:oddVBand="0" w:evenVBand="0" w:oddHBand="0" w:evenHBand="0" w:firstRowFirstColumn="0" w:firstRowLastColumn="0" w:lastRowFirstColumn="0" w:lastRowLastColumn="0"/>
            </w:pPr>
            <w:r>
              <w:t>Things To Do Differently</w:t>
            </w:r>
          </w:p>
        </w:tc>
      </w:tr>
      <w:tr w:rsidR="00F96F5C" w:rsidRPr="00BE6963" w14:paraId="39A07AC5"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50D23D92" w14:textId="2CB57D68" w:rsidR="00F96F5C" w:rsidRPr="00F96F5C" w:rsidRDefault="00F96F5C" w:rsidP="00F96F5C">
            <w:pPr>
              <w:rPr>
                <w:b w:val="0"/>
              </w:rPr>
            </w:pPr>
            <w:r w:rsidRPr="00F96F5C">
              <w:rPr>
                <w:b w:val="0"/>
              </w:rPr>
              <w:t>Application Documentation</w:t>
            </w:r>
          </w:p>
        </w:tc>
        <w:tc>
          <w:tcPr>
            <w:tcW w:w="3919" w:type="dxa"/>
          </w:tcPr>
          <w:p w14:paraId="2C90E467" w14:textId="4998CBE2" w:rsidR="00F96F5C" w:rsidRPr="00A37E03" w:rsidRDefault="00F96F5C" w:rsidP="00F96F5C">
            <w:pPr>
              <w:cnfStyle w:val="000000000000" w:firstRow="0" w:lastRow="0" w:firstColumn="0" w:lastColumn="0" w:oddVBand="0" w:evenVBand="0" w:oddHBand="0" w:evenHBand="0" w:firstRowFirstColumn="0" w:firstRowLastColumn="0" w:lastRowFirstColumn="0" w:lastRowLastColumn="0"/>
            </w:pPr>
            <w:r w:rsidRPr="00E85698">
              <w:t>Need role definitions and availability for people to access the system by job function</w:t>
            </w:r>
          </w:p>
        </w:tc>
        <w:tc>
          <w:tcPr>
            <w:tcW w:w="3348" w:type="dxa"/>
          </w:tcPr>
          <w:p w14:paraId="4D971F81" w14:textId="05D2736C" w:rsidR="00F96F5C" w:rsidRPr="00A37E03" w:rsidRDefault="00F96F5C" w:rsidP="00F96F5C">
            <w:pPr>
              <w:cnfStyle w:val="000000000000" w:firstRow="0" w:lastRow="0" w:firstColumn="0" w:lastColumn="0" w:oddVBand="0" w:evenVBand="0" w:oddHBand="0" w:evenHBand="0" w:firstRowFirstColumn="0" w:firstRowLastColumn="0" w:lastRowFirstColumn="0" w:lastRowLastColumn="0"/>
            </w:pPr>
            <w:r w:rsidRPr="00E85698">
              <w:t>Change</w:t>
            </w:r>
          </w:p>
        </w:tc>
      </w:tr>
      <w:tr w:rsidR="00F96F5C" w:rsidRPr="00BE6963" w14:paraId="14178889"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9A97A4A" w14:textId="75A2B34C" w:rsidR="00F96F5C" w:rsidRPr="00F96F5C" w:rsidRDefault="00F96F5C" w:rsidP="00F96F5C">
            <w:pPr>
              <w:rPr>
                <w:b w:val="0"/>
              </w:rPr>
            </w:pPr>
            <w:r w:rsidRPr="00F96F5C">
              <w:rPr>
                <w:b w:val="0"/>
              </w:rPr>
              <w:t>Application Functionality</w:t>
            </w:r>
          </w:p>
        </w:tc>
        <w:tc>
          <w:tcPr>
            <w:tcW w:w="3919" w:type="dxa"/>
          </w:tcPr>
          <w:p w14:paraId="25C55D2C" w14:textId="7DC56C3B" w:rsidR="00F96F5C" w:rsidRPr="00A37E03" w:rsidRDefault="00F96F5C" w:rsidP="00F96F5C">
            <w:pPr>
              <w:cnfStyle w:val="000000000000" w:firstRow="0" w:lastRow="0" w:firstColumn="0" w:lastColumn="0" w:oddVBand="0" w:evenVBand="0" w:oddHBand="0" w:evenHBand="0" w:firstRowFirstColumn="0" w:firstRowLastColumn="0" w:lastRowFirstColumn="0" w:lastRowLastColumn="0"/>
            </w:pPr>
            <w:r w:rsidRPr="00E85698">
              <w:t>Course access was significantly less than originally portrayed</w:t>
            </w:r>
          </w:p>
        </w:tc>
        <w:tc>
          <w:tcPr>
            <w:tcW w:w="3348" w:type="dxa"/>
          </w:tcPr>
          <w:p w14:paraId="1F94373B" w14:textId="19D61CEE" w:rsidR="00F96F5C" w:rsidRPr="00A37E03" w:rsidRDefault="00F96F5C" w:rsidP="00F96F5C">
            <w:pPr>
              <w:cnfStyle w:val="000000000000" w:firstRow="0" w:lastRow="0" w:firstColumn="0" w:lastColumn="0" w:oddVBand="0" w:evenVBand="0" w:oddHBand="0" w:evenHBand="0" w:firstRowFirstColumn="0" w:firstRowLastColumn="0" w:lastRowFirstColumn="0" w:lastRowLastColumn="0"/>
            </w:pPr>
            <w:r w:rsidRPr="00E85698">
              <w:t>Change</w:t>
            </w:r>
          </w:p>
        </w:tc>
      </w:tr>
      <w:tr w:rsidR="00F96F5C" w:rsidRPr="00BE6963" w14:paraId="545B83FB"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65A0DED" w14:textId="462095ED" w:rsidR="00F96F5C" w:rsidRPr="00F96F5C" w:rsidRDefault="00F96F5C" w:rsidP="00F96F5C">
            <w:pPr>
              <w:rPr>
                <w:b w:val="0"/>
              </w:rPr>
            </w:pPr>
            <w:r w:rsidRPr="00F96F5C">
              <w:rPr>
                <w:b w:val="0"/>
              </w:rPr>
              <w:t>Application Functionality</w:t>
            </w:r>
          </w:p>
        </w:tc>
        <w:tc>
          <w:tcPr>
            <w:tcW w:w="3919" w:type="dxa"/>
          </w:tcPr>
          <w:p w14:paraId="07D5125F" w14:textId="6B24792A" w:rsidR="00F96F5C" w:rsidRPr="00A37E03" w:rsidRDefault="00F96F5C" w:rsidP="00F96F5C">
            <w:pPr>
              <w:cnfStyle w:val="000000000000" w:firstRow="0" w:lastRow="0" w:firstColumn="0" w:lastColumn="0" w:oddVBand="0" w:evenVBand="0" w:oddHBand="0" w:evenHBand="0" w:firstRowFirstColumn="0" w:firstRowLastColumn="0" w:lastRowFirstColumn="0" w:lastRowLastColumn="0"/>
            </w:pPr>
            <w:r w:rsidRPr="00E85698">
              <w:t>Technical  documentation was non-existent</w:t>
            </w:r>
          </w:p>
        </w:tc>
        <w:tc>
          <w:tcPr>
            <w:tcW w:w="3348" w:type="dxa"/>
          </w:tcPr>
          <w:p w14:paraId="142E6EC0" w14:textId="714938D1" w:rsidR="00F96F5C" w:rsidRPr="00A37E03" w:rsidRDefault="00F96F5C" w:rsidP="00F96F5C">
            <w:pPr>
              <w:cnfStyle w:val="000000000000" w:firstRow="0" w:lastRow="0" w:firstColumn="0" w:lastColumn="0" w:oddVBand="0" w:evenVBand="0" w:oddHBand="0" w:evenHBand="0" w:firstRowFirstColumn="0" w:firstRowLastColumn="0" w:lastRowFirstColumn="0" w:lastRowLastColumn="0"/>
            </w:pPr>
            <w:r w:rsidRPr="00E85698">
              <w:t>Change</w:t>
            </w:r>
          </w:p>
        </w:tc>
      </w:tr>
      <w:tr w:rsidR="00F96F5C" w:rsidRPr="00BE6963" w14:paraId="6437DDEE"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A5BCBB6" w14:textId="21158DCF" w:rsidR="00F96F5C" w:rsidRPr="00F96F5C" w:rsidRDefault="00F96F5C" w:rsidP="00F96F5C">
            <w:pPr>
              <w:rPr>
                <w:b w:val="0"/>
              </w:rPr>
            </w:pPr>
            <w:r w:rsidRPr="00F96F5C">
              <w:rPr>
                <w:b w:val="0"/>
              </w:rPr>
              <w:t>Application Functionality</w:t>
            </w:r>
          </w:p>
        </w:tc>
        <w:tc>
          <w:tcPr>
            <w:tcW w:w="3919" w:type="dxa"/>
          </w:tcPr>
          <w:p w14:paraId="5EA2EE3D" w14:textId="52EDF69F" w:rsidR="00F96F5C" w:rsidRPr="00A37E03" w:rsidRDefault="00F96F5C" w:rsidP="00F96F5C">
            <w:pPr>
              <w:cnfStyle w:val="000000000000" w:firstRow="0" w:lastRow="0" w:firstColumn="0" w:lastColumn="0" w:oddVBand="0" w:evenVBand="0" w:oddHBand="0" w:evenHBand="0" w:firstRowFirstColumn="0" w:firstRowLastColumn="0" w:lastRowFirstColumn="0" w:lastRowLastColumn="0"/>
            </w:pPr>
            <w:r w:rsidRPr="00E85698">
              <w:t>IT doesn’t have visibility into the application or data received by Vendor to be able to vet issues that are escalated.  This is needed to clarify solutions.</w:t>
            </w:r>
          </w:p>
        </w:tc>
        <w:tc>
          <w:tcPr>
            <w:tcW w:w="3348" w:type="dxa"/>
          </w:tcPr>
          <w:p w14:paraId="2B9A944B" w14:textId="0E1B02FD" w:rsidR="00F96F5C" w:rsidRPr="00A37E03" w:rsidRDefault="00F96F5C" w:rsidP="00F96F5C">
            <w:pPr>
              <w:cnfStyle w:val="000000000000" w:firstRow="0" w:lastRow="0" w:firstColumn="0" w:lastColumn="0" w:oddVBand="0" w:evenVBand="0" w:oddHBand="0" w:evenHBand="0" w:firstRowFirstColumn="0" w:firstRowLastColumn="0" w:lastRowFirstColumn="0" w:lastRowLastColumn="0"/>
            </w:pPr>
            <w:r w:rsidRPr="00E85698">
              <w:t xml:space="preserve">Change </w:t>
            </w:r>
          </w:p>
        </w:tc>
      </w:tr>
      <w:tr w:rsidR="00F96F5C" w:rsidRPr="00BE6963" w14:paraId="75A80017"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B9155BC" w14:textId="3D4E537D" w:rsidR="00F96F5C" w:rsidRPr="00F96F5C" w:rsidRDefault="00F96F5C" w:rsidP="00F96F5C">
            <w:pPr>
              <w:rPr>
                <w:b w:val="0"/>
              </w:rPr>
            </w:pPr>
            <w:r w:rsidRPr="00F96F5C">
              <w:rPr>
                <w:b w:val="0"/>
              </w:rPr>
              <w:t>Application Functionality</w:t>
            </w:r>
          </w:p>
        </w:tc>
        <w:tc>
          <w:tcPr>
            <w:tcW w:w="3919" w:type="dxa"/>
          </w:tcPr>
          <w:p w14:paraId="0192EA10" w14:textId="00E5C95E" w:rsidR="00F96F5C" w:rsidRPr="00A37E03" w:rsidRDefault="00F96F5C" w:rsidP="00F96F5C">
            <w:pPr>
              <w:cnfStyle w:val="000000000000" w:firstRow="0" w:lastRow="0" w:firstColumn="0" w:lastColumn="0" w:oddVBand="0" w:evenVBand="0" w:oddHBand="0" w:evenHBand="0" w:firstRowFirstColumn="0" w:firstRowLastColumn="0" w:lastRowFirstColumn="0" w:lastRowLastColumn="0"/>
            </w:pPr>
            <w:r w:rsidRPr="00E85698">
              <w:t>Non-admin access, at least view access, should be available for TAMUCC IT support troubleshooting</w:t>
            </w:r>
          </w:p>
        </w:tc>
        <w:tc>
          <w:tcPr>
            <w:tcW w:w="3348" w:type="dxa"/>
          </w:tcPr>
          <w:p w14:paraId="7C2A1657" w14:textId="0A6ABE4B" w:rsidR="00F96F5C" w:rsidRPr="00A37E03" w:rsidRDefault="00F96F5C" w:rsidP="00F96F5C">
            <w:pPr>
              <w:cnfStyle w:val="000000000000" w:firstRow="0" w:lastRow="0" w:firstColumn="0" w:lastColumn="0" w:oddVBand="0" w:evenVBand="0" w:oddHBand="0" w:evenHBand="0" w:firstRowFirstColumn="0" w:firstRowLastColumn="0" w:lastRowFirstColumn="0" w:lastRowLastColumn="0"/>
            </w:pPr>
            <w:r w:rsidRPr="00E85698">
              <w:t>Change</w:t>
            </w:r>
          </w:p>
        </w:tc>
      </w:tr>
      <w:tr w:rsidR="00F96F5C" w:rsidRPr="00BE6963" w14:paraId="0B5C6D02"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7BFCA6B4" w14:textId="3C12FDFE" w:rsidR="00F96F5C" w:rsidRPr="00F96F5C" w:rsidRDefault="00F96F5C" w:rsidP="00F96F5C">
            <w:pPr>
              <w:rPr>
                <w:b w:val="0"/>
              </w:rPr>
            </w:pPr>
            <w:r w:rsidRPr="00F96F5C">
              <w:rPr>
                <w:b w:val="0"/>
              </w:rPr>
              <w:t>Application Functionality</w:t>
            </w:r>
          </w:p>
        </w:tc>
        <w:tc>
          <w:tcPr>
            <w:tcW w:w="3919" w:type="dxa"/>
          </w:tcPr>
          <w:p w14:paraId="269444D3" w14:textId="3FA6C7D6" w:rsidR="00F96F5C" w:rsidRPr="00A37E03" w:rsidRDefault="00F96F5C" w:rsidP="00F96F5C">
            <w:pPr>
              <w:cnfStyle w:val="000000000000" w:firstRow="0" w:lastRow="0" w:firstColumn="0" w:lastColumn="0" w:oddVBand="0" w:evenVBand="0" w:oddHBand="0" w:evenHBand="0" w:firstRowFirstColumn="0" w:firstRowLastColumn="0" w:lastRowFirstColumn="0" w:lastRowLastColumn="0"/>
            </w:pPr>
            <w:r w:rsidRPr="00E85698">
              <w:t xml:space="preserve">There is no ‘receipt response’ to indicate what was actually received by </w:t>
            </w:r>
            <w:proofErr w:type="spellStart"/>
            <w:r w:rsidRPr="00E85698">
              <w:t>CampusClarity</w:t>
            </w:r>
            <w:proofErr w:type="spellEnd"/>
          </w:p>
        </w:tc>
        <w:tc>
          <w:tcPr>
            <w:tcW w:w="3348" w:type="dxa"/>
          </w:tcPr>
          <w:p w14:paraId="212108D4" w14:textId="7C4D34B4" w:rsidR="00F96F5C" w:rsidRPr="00A37E03" w:rsidRDefault="00F96F5C" w:rsidP="00F96F5C">
            <w:pPr>
              <w:cnfStyle w:val="000000000000" w:firstRow="0" w:lastRow="0" w:firstColumn="0" w:lastColumn="0" w:oddVBand="0" w:evenVBand="0" w:oddHBand="0" w:evenHBand="0" w:firstRowFirstColumn="0" w:firstRowLastColumn="0" w:lastRowFirstColumn="0" w:lastRowLastColumn="0"/>
            </w:pPr>
            <w:r w:rsidRPr="00E85698">
              <w:t>Change – add to Vendor Checklist</w:t>
            </w:r>
          </w:p>
        </w:tc>
      </w:tr>
      <w:tr w:rsidR="00F96F5C" w:rsidRPr="00BE6963" w14:paraId="467C3EE3"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5E4E8E8" w14:textId="38EBE709" w:rsidR="00F96F5C" w:rsidRPr="00F96F5C" w:rsidRDefault="00F96F5C" w:rsidP="00F96F5C">
            <w:pPr>
              <w:rPr>
                <w:b w:val="0"/>
              </w:rPr>
            </w:pPr>
            <w:r w:rsidRPr="00F96F5C">
              <w:rPr>
                <w:b w:val="0"/>
              </w:rPr>
              <w:t>Application Functionality</w:t>
            </w:r>
          </w:p>
        </w:tc>
        <w:tc>
          <w:tcPr>
            <w:tcW w:w="3919" w:type="dxa"/>
          </w:tcPr>
          <w:p w14:paraId="29C7CA40" w14:textId="4D0B11AC" w:rsidR="00F96F5C" w:rsidRPr="00A37E03" w:rsidRDefault="00F96F5C" w:rsidP="00F96F5C">
            <w:pPr>
              <w:cnfStyle w:val="000000000000" w:firstRow="0" w:lastRow="0" w:firstColumn="0" w:lastColumn="0" w:oddVBand="0" w:evenVBand="0" w:oddHBand="0" w:evenHBand="0" w:firstRowFirstColumn="0" w:firstRowLastColumn="0" w:lastRowFirstColumn="0" w:lastRowLastColumn="0"/>
            </w:pPr>
            <w:r w:rsidRPr="00E85698">
              <w:t>The application is very small and highly controlled by the vendor.  This does not allow for any group to gain expertise with the tool.</w:t>
            </w:r>
          </w:p>
        </w:tc>
        <w:tc>
          <w:tcPr>
            <w:tcW w:w="3348" w:type="dxa"/>
          </w:tcPr>
          <w:p w14:paraId="70A6B50A" w14:textId="3CB1BF50" w:rsidR="00F96F5C" w:rsidRPr="00A37E03" w:rsidRDefault="00F96F5C" w:rsidP="00F96F5C">
            <w:pPr>
              <w:cnfStyle w:val="000000000000" w:firstRow="0" w:lastRow="0" w:firstColumn="0" w:lastColumn="0" w:oddVBand="0" w:evenVBand="0" w:oddHBand="0" w:evenHBand="0" w:firstRowFirstColumn="0" w:firstRowLastColumn="0" w:lastRowFirstColumn="0" w:lastRowLastColumn="0"/>
            </w:pPr>
            <w:r w:rsidRPr="00E85698">
              <w:t>Change – consider the impact of this when evaluating applications</w:t>
            </w:r>
          </w:p>
        </w:tc>
      </w:tr>
      <w:tr w:rsidR="00F96F5C" w:rsidRPr="00BE6963" w14:paraId="04E82D6B"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4DD66C7" w14:textId="0A053303" w:rsidR="00F96F5C" w:rsidRPr="00F96F5C" w:rsidRDefault="00F96F5C" w:rsidP="00F96F5C">
            <w:pPr>
              <w:rPr>
                <w:b w:val="0"/>
              </w:rPr>
            </w:pPr>
            <w:r w:rsidRPr="00F96F5C">
              <w:rPr>
                <w:b w:val="0"/>
              </w:rPr>
              <w:t>Application Functionality</w:t>
            </w:r>
          </w:p>
        </w:tc>
        <w:tc>
          <w:tcPr>
            <w:tcW w:w="3919" w:type="dxa"/>
          </w:tcPr>
          <w:p w14:paraId="7CBCC96A" w14:textId="0482B07E" w:rsidR="00F96F5C" w:rsidRPr="00A37E03" w:rsidRDefault="00F96F5C" w:rsidP="00F96F5C">
            <w:pPr>
              <w:cnfStyle w:val="000000000000" w:firstRow="0" w:lastRow="0" w:firstColumn="0" w:lastColumn="0" w:oddVBand="0" w:evenVBand="0" w:oddHBand="0" w:evenHBand="0" w:firstRowFirstColumn="0" w:firstRowLastColumn="0" w:lastRowFirstColumn="0" w:lastRowLastColumn="0"/>
            </w:pPr>
            <w:r w:rsidRPr="00E85698">
              <w:t>Didn’t realize that modifications to courses would not be allowed</w:t>
            </w:r>
          </w:p>
        </w:tc>
        <w:tc>
          <w:tcPr>
            <w:tcW w:w="3348" w:type="dxa"/>
          </w:tcPr>
          <w:p w14:paraId="7187E1A3" w14:textId="24B9804E" w:rsidR="00F96F5C" w:rsidRPr="00A37E03" w:rsidRDefault="00F96F5C" w:rsidP="00F96F5C">
            <w:pPr>
              <w:cnfStyle w:val="000000000000" w:firstRow="0" w:lastRow="0" w:firstColumn="0" w:lastColumn="0" w:oddVBand="0" w:evenVBand="0" w:oddHBand="0" w:evenHBand="0" w:firstRowFirstColumn="0" w:firstRowLastColumn="0" w:lastRowFirstColumn="0" w:lastRowLastColumn="0"/>
            </w:pPr>
            <w:r w:rsidRPr="00E85698">
              <w:t xml:space="preserve">Change – need to at least know and understand impact </w:t>
            </w:r>
          </w:p>
        </w:tc>
      </w:tr>
      <w:tr w:rsidR="00F96F5C" w:rsidRPr="00BE6963" w14:paraId="663E1FD5"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24B178F5" w14:textId="7B7C0274" w:rsidR="00F96F5C" w:rsidRPr="00F96F5C" w:rsidRDefault="00F96F5C" w:rsidP="00F96F5C">
            <w:pPr>
              <w:rPr>
                <w:b w:val="0"/>
              </w:rPr>
            </w:pPr>
            <w:r w:rsidRPr="00F96F5C">
              <w:rPr>
                <w:b w:val="0"/>
              </w:rPr>
              <w:t>Application Functionality</w:t>
            </w:r>
          </w:p>
        </w:tc>
        <w:tc>
          <w:tcPr>
            <w:tcW w:w="3919" w:type="dxa"/>
          </w:tcPr>
          <w:p w14:paraId="477A1776" w14:textId="5F771F57" w:rsidR="00F96F5C" w:rsidRPr="00A37E03" w:rsidRDefault="00F96F5C" w:rsidP="00F96F5C">
            <w:pPr>
              <w:cnfStyle w:val="000000000000" w:firstRow="0" w:lastRow="0" w:firstColumn="0" w:lastColumn="0" w:oddVBand="0" w:evenVBand="0" w:oddHBand="0" w:evenHBand="0" w:firstRowFirstColumn="0" w:firstRowLastColumn="0" w:lastRowFirstColumn="0" w:lastRowLastColumn="0"/>
            </w:pPr>
            <w:r w:rsidRPr="00E85698">
              <w:t>Didn’t realize that courses could be completed multiple times</w:t>
            </w:r>
          </w:p>
        </w:tc>
        <w:tc>
          <w:tcPr>
            <w:tcW w:w="3348" w:type="dxa"/>
          </w:tcPr>
          <w:p w14:paraId="31E2D625" w14:textId="77FA288A" w:rsidR="00F96F5C" w:rsidRPr="00A37E03" w:rsidRDefault="00F96F5C" w:rsidP="00F96F5C">
            <w:pPr>
              <w:cnfStyle w:val="000000000000" w:firstRow="0" w:lastRow="0" w:firstColumn="0" w:lastColumn="0" w:oddVBand="0" w:evenVBand="0" w:oddHBand="0" w:evenHBand="0" w:firstRowFirstColumn="0" w:firstRowLastColumn="0" w:lastRowFirstColumn="0" w:lastRowLastColumn="0"/>
            </w:pPr>
            <w:r w:rsidRPr="00E85698">
              <w:t>Change – lack of documentation</w:t>
            </w:r>
          </w:p>
        </w:tc>
      </w:tr>
      <w:tr w:rsidR="00F96F5C" w:rsidRPr="00BE6963" w14:paraId="2E2D4719"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A90A29F" w14:textId="52F23177" w:rsidR="00F96F5C" w:rsidRPr="00F96F5C" w:rsidRDefault="00F96F5C" w:rsidP="00F96F5C">
            <w:pPr>
              <w:rPr>
                <w:b w:val="0"/>
              </w:rPr>
            </w:pPr>
            <w:r w:rsidRPr="00F96F5C">
              <w:rPr>
                <w:b w:val="0"/>
              </w:rPr>
              <w:t>Application Functionality / Vendor Checklist</w:t>
            </w:r>
          </w:p>
        </w:tc>
        <w:tc>
          <w:tcPr>
            <w:tcW w:w="3919" w:type="dxa"/>
          </w:tcPr>
          <w:p w14:paraId="59BB81E8" w14:textId="30607B79" w:rsidR="00F96F5C" w:rsidRPr="00A37E03" w:rsidRDefault="00F96F5C" w:rsidP="00F96F5C">
            <w:pPr>
              <w:cnfStyle w:val="000000000000" w:firstRow="0" w:lastRow="0" w:firstColumn="0" w:lastColumn="0" w:oddVBand="0" w:evenVBand="0" w:oddHBand="0" w:evenHBand="0" w:firstRowFirstColumn="0" w:firstRowLastColumn="0" w:lastRowFirstColumn="0" w:lastRowLastColumn="0"/>
            </w:pPr>
            <w:r w:rsidRPr="00E85698">
              <w:t>SSO was ONLY for Students accessing the courses.  We expected SSO to be across the board, including Admin access.</w:t>
            </w:r>
          </w:p>
        </w:tc>
        <w:tc>
          <w:tcPr>
            <w:tcW w:w="3348" w:type="dxa"/>
          </w:tcPr>
          <w:p w14:paraId="09737A73" w14:textId="006D9140" w:rsidR="00F96F5C" w:rsidRPr="00A37E03" w:rsidRDefault="00F96F5C" w:rsidP="00F96F5C">
            <w:pPr>
              <w:cnfStyle w:val="000000000000" w:firstRow="0" w:lastRow="0" w:firstColumn="0" w:lastColumn="0" w:oddVBand="0" w:evenVBand="0" w:oddHBand="0" w:evenHBand="0" w:firstRowFirstColumn="0" w:firstRowLastColumn="0" w:lastRowFirstColumn="0" w:lastRowLastColumn="0"/>
            </w:pPr>
            <w:r w:rsidRPr="00E85698">
              <w:t>BIG CHANGE</w:t>
            </w:r>
          </w:p>
        </w:tc>
      </w:tr>
      <w:tr w:rsidR="00A31982" w:rsidRPr="00BE6963" w14:paraId="56823AC2"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F2766BC" w14:textId="4DCBAE14" w:rsidR="00A31982" w:rsidRPr="00A31982" w:rsidRDefault="00A31982" w:rsidP="00A31982">
            <w:pPr>
              <w:rPr>
                <w:b w:val="0"/>
              </w:rPr>
            </w:pPr>
            <w:r w:rsidRPr="00A31982">
              <w:rPr>
                <w:b w:val="0"/>
              </w:rPr>
              <w:lastRenderedPageBreak/>
              <w:t>Communication Management</w:t>
            </w:r>
          </w:p>
        </w:tc>
        <w:tc>
          <w:tcPr>
            <w:tcW w:w="3919" w:type="dxa"/>
          </w:tcPr>
          <w:p w14:paraId="41C285D7" w14:textId="77777777" w:rsidR="00A31982" w:rsidRDefault="00A31982" w:rsidP="00A31982">
            <w:pPr>
              <w:cnfStyle w:val="000000000000" w:firstRow="0" w:lastRow="0" w:firstColumn="0" w:lastColumn="0" w:oddVBand="0" w:evenVBand="0" w:oddHBand="0" w:evenHBand="0" w:firstRowFirstColumn="0" w:firstRowLastColumn="0" w:lastRowFirstColumn="0" w:lastRowLastColumn="0"/>
            </w:pPr>
            <w:r w:rsidRPr="00F4698A">
              <w:t xml:space="preserve">Communication was thorough but ran late and did not provide for enough detail to understand </w:t>
            </w:r>
          </w:p>
          <w:p w14:paraId="5A05B699" w14:textId="070DEF59" w:rsidR="00A31982" w:rsidRPr="007B7D98" w:rsidRDefault="00A31982" w:rsidP="00A31982">
            <w:pPr>
              <w:cnfStyle w:val="000000000000" w:firstRow="0" w:lastRow="0" w:firstColumn="0" w:lastColumn="0" w:oddVBand="0" w:evenVBand="0" w:oddHBand="0" w:evenHBand="0" w:firstRowFirstColumn="0" w:firstRowLastColumn="0" w:lastRowFirstColumn="0" w:lastRowLastColumn="0"/>
            </w:pPr>
            <w:r>
              <w:t xml:space="preserve">- </w:t>
            </w:r>
            <w:r w:rsidRPr="007B7D98">
              <w:t>who was responsible for what</w:t>
            </w:r>
          </w:p>
          <w:p w14:paraId="559D1CAD" w14:textId="54B976EB" w:rsidR="00A31982" w:rsidRPr="00A37E03" w:rsidRDefault="00A31982" w:rsidP="00A31982">
            <w:pPr>
              <w:cnfStyle w:val="000000000000" w:firstRow="0" w:lastRow="0" w:firstColumn="0" w:lastColumn="0" w:oddVBand="0" w:evenVBand="0" w:oddHBand="0" w:evenHBand="0" w:firstRowFirstColumn="0" w:firstRowLastColumn="0" w:lastRowFirstColumn="0" w:lastRowLastColumn="0"/>
            </w:pPr>
            <w:r>
              <w:t xml:space="preserve">- </w:t>
            </w:r>
            <w:r w:rsidRPr="007B7D98">
              <w:t>how long it would take to put the planned activities into place</w:t>
            </w:r>
          </w:p>
        </w:tc>
        <w:tc>
          <w:tcPr>
            <w:tcW w:w="3348" w:type="dxa"/>
          </w:tcPr>
          <w:p w14:paraId="076205B9" w14:textId="04E981AA" w:rsidR="00A31982" w:rsidRPr="00A37E03" w:rsidRDefault="009A7FD1" w:rsidP="00A31982">
            <w:pPr>
              <w:cnfStyle w:val="000000000000" w:firstRow="0" w:lastRow="0" w:firstColumn="0" w:lastColumn="0" w:oddVBand="0" w:evenVBand="0" w:oddHBand="0" w:evenHBand="0" w:firstRowFirstColumn="0" w:firstRowLastColumn="0" w:lastRowFirstColumn="0" w:lastRowLastColumn="0"/>
            </w:pPr>
            <w:r>
              <w:t>Change</w:t>
            </w:r>
          </w:p>
        </w:tc>
      </w:tr>
      <w:tr w:rsidR="00141207" w:rsidRPr="00BE6963" w14:paraId="2E44A045"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9B88AA1" w14:textId="76FE0FDB" w:rsidR="00141207" w:rsidRPr="00141207" w:rsidRDefault="00141207" w:rsidP="00141207">
            <w:pPr>
              <w:rPr>
                <w:b w:val="0"/>
              </w:rPr>
            </w:pPr>
            <w:r w:rsidRPr="00141207">
              <w:rPr>
                <w:b w:val="0"/>
              </w:rPr>
              <w:t>Communication Management</w:t>
            </w:r>
          </w:p>
        </w:tc>
        <w:tc>
          <w:tcPr>
            <w:tcW w:w="3919" w:type="dxa"/>
          </w:tcPr>
          <w:p w14:paraId="67AB20D2" w14:textId="0BB34E35" w:rsidR="00141207" w:rsidRPr="00A37E03" w:rsidRDefault="00141207" w:rsidP="00141207">
            <w:pPr>
              <w:cnfStyle w:val="000000000000" w:firstRow="0" w:lastRow="0" w:firstColumn="0" w:lastColumn="0" w:oddVBand="0" w:evenVBand="0" w:oddHBand="0" w:evenHBand="0" w:firstRowFirstColumn="0" w:firstRowLastColumn="0" w:lastRowFirstColumn="0" w:lastRowLastColumn="0"/>
            </w:pPr>
            <w:proofErr w:type="spellStart"/>
            <w:r w:rsidRPr="00AF540B">
              <w:t>MarComm</w:t>
            </w:r>
            <w:proofErr w:type="spellEnd"/>
            <w:r w:rsidRPr="00AF540B">
              <w:t xml:space="preserve"> did a great job on the posters, cards, </w:t>
            </w:r>
            <w:proofErr w:type="spellStart"/>
            <w:r w:rsidRPr="00AF540B">
              <w:t>etc</w:t>
            </w:r>
            <w:proofErr w:type="spellEnd"/>
          </w:p>
        </w:tc>
        <w:tc>
          <w:tcPr>
            <w:tcW w:w="3348" w:type="dxa"/>
          </w:tcPr>
          <w:p w14:paraId="2B170C6E" w14:textId="78CBEE4A" w:rsidR="00141207" w:rsidRPr="00A37E03" w:rsidRDefault="00141207" w:rsidP="00141207">
            <w:pPr>
              <w:cnfStyle w:val="000000000000" w:firstRow="0" w:lastRow="0" w:firstColumn="0" w:lastColumn="0" w:oddVBand="0" w:evenVBand="0" w:oddHBand="0" w:evenHBand="0" w:firstRowFirstColumn="0" w:firstRowLastColumn="0" w:lastRowFirstColumn="0" w:lastRowLastColumn="0"/>
            </w:pPr>
            <w:r w:rsidRPr="00AF540B">
              <w:t>Continue</w:t>
            </w:r>
          </w:p>
        </w:tc>
      </w:tr>
      <w:tr w:rsidR="00141207" w:rsidRPr="00BE6963" w14:paraId="05A98F17"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7121DF23" w14:textId="42817F13" w:rsidR="00141207" w:rsidRPr="00141207" w:rsidRDefault="00141207" w:rsidP="00141207">
            <w:pPr>
              <w:rPr>
                <w:b w:val="0"/>
              </w:rPr>
            </w:pPr>
            <w:r w:rsidRPr="00141207">
              <w:rPr>
                <w:b w:val="0"/>
              </w:rPr>
              <w:t>Communication Management</w:t>
            </w:r>
          </w:p>
        </w:tc>
        <w:tc>
          <w:tcPr>
            <w:tcW w:w="3919" w:type="dxa"/>
          </w:tcPr>
          <w:p w14:paraId="3B7A27FE" w14:textId="7CF4CED8" w:rsidR="00141207" w:rsidRPr="00A37E03" w:rsidRDefault="00141207" w:rsidP="00141207">
            <w:pPr>
              <w:cnfStyle w:val="000000000000" w:firstRow="0" w:lastRow="0" w:firstColumn="0" w:lastColumn="0" w:oddVBand="0" w:evenVBand="0" w:oddHBand="0" w:evenHBand="0" w:firstRowFirstColumn="0" w:firstRowLastColumn="0" w:lastRowFirstColumn="0" w:lastRowLastColumn="0"/>
            </w:pPr>
            <w:r w:rsidRPr="00AF540B">
              <w:t>Help Desk delays due to uncertainty about how to support initial calls</w:t>
            </w:r>
          </w:p>
        </w:tc>
        <w:tc>
          <w:tcPr>
            <w:tcW w:w="3348" w:type="dxa"/>
          </w:tcPr>
          <w:p w14:paraId="585D12DD" w14:textId="56B03798" w:rsidR="00141207" w:rsidRPr="00A37E03" w:rsidRDefault="00141207" w:rsidP="00141207">
            <w:pPr>
              <w:cnfStyle w:val="000000000000" w:firstRow="0" w:lastRow="0" w:firstColumn="0" w:lastColumn="0" w:oddVBand="0" w:evenVBand="0" w:oddHBand="0" w:evenHBand="0" w:firstRowFirstColumn="0" w:firstRowLastColumn="0" w:lastRowFirstColumn="0" w:lastRowLastColumn="0"/>
            </w:pPr>
            <w:r w:rsidRPr="00AF540B">
              <w:t>Change</w:t>
            </w:r>
          </w:p>
        </w:tc>
      </w:tr>
      <w:tr w:rsidR="00141207" w:rsidRPr="00BE6963" w14:paraId="106710B4"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E6B635F" w14:textId="41519743" w:rsidR="00141207" w:rsidRPr="00141207" w:rsidRDefault="00141207" w:rsidP="00141207">
            <w:pPr>
              <w:rPr>
                <w:b w:val="0"/>
              </w:rPr>
            </w:pPr>
            <w:r w:rsidRPr="00141207">
              <w:rPr>
                <w:b w:val="0"/>
              </w:rPr>
              <w:t>Data</w:t>
            </w:r>
          </w:p>
        </w:tc>
        <w:tc>
          <w:tcPr>
            <w:tcW w:w="3919" w:type="dxa"/>
          </w:tcPr>
          <w:p w14:paraId="38CFFCCB" w14:textId="7224C565" w:rsidR="00141207" w:rsidRPr="00A37E03" w:rsidRDefault="00141207" w:rsidP="00141207">
            <w:pPr>
              <w:cnfStyle w:val="000000000000" w:firstRow="0" w:lastRow="0" w:firstColumn="0" w:lastColumn="0" w:oddVBand="0" w:evenVBand="0" w:oddHBand="0" w:evenHBand="0" w:firstRowFirstColumn="0" w:firstRowLastColumn="0" w:lastRowFirstColumn="0" w:lastRowLastColumn="0"/>
            </w:pPr>
            <w:r w:rsidRPr="00AF540B">
              <w:t>Need to consider using something other than email address as the identifier for the participant</w:t>
            </w:r>
          </w:p>
        </w:tc>
        <w:tc>
          <w:tcPr>
            <w:tcW w:w="3348" w:type="dxa"/>
          </w:tcPr>
          <w:p w14:paraId="1E21C3F3" w14:textId="07B5AEA7" w:rsidR="00141207" w:rsidRPr="00A37E03" w:rsidRDefault="00141207" w:rsidP="00141207">
            <w:pPr>
              <w:cnfStyle w:val="000000000000" w:firstRow="0" w:lastRow="0" w:firstColumn="0" w:lastColumn="0" w:oddVBand="0" w:evenVBand="0" w:oddHBand="0" w:evenHBand="0" w:firstRowFirstColumn="0" w:firstRowLastColumn="0" w:lastRowFirstColumn="0" w:lastRowLastColumn="0"/>
            </w:pPr>
            <w:r w:rsidRPr="00AF540B">
              <w:t>Change</w:t>
            </w:r>
          </w:p>
        </w:tc>
      </w:tr>
      <w:tr w:rsidR="00141207" w:rsidRPr="00BE6963" w14:paraId="446EC599"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1F8EEBA" w14:textId="5FF9F2FD" w:rsidR="00141207" w:rsidRPr="00141207" w:rsidRDefault="00141207" w:rsidP="00141207">
            <w:pPr>
              <w:rPr>
                <w:b w:val="0"/>
              </w:rPr>
            </w:pPr>
            <w:r w:rsidRPr="00141207">
              <w:rPr>
                <w:b w:val="0"/>
              </w:rPr>
              <w:t>Documentation</w:t>
            </w:r>
          </w:p>
        </w:tc>
        <w:tc>
          <w:tcPr>
            <w:tcW w:w="3919" w:type="dxa"/>
          </w:tcPr>
          <w:p w14:paraId="35EB1110" w14:textId="12EBC834" w:rsidR="00141207" w:rsidRPr="00A37E03" w:rsidRDefault="00141207" w:rsidP="00141207">
            <w:pPr>
              <w:cnfStyle w:val="000000000000" w:firstRow="0" w:lastRow="0" w:firstColumn="0" w:lastColumn="0" w:oddVBand="0" w:evenVBand="0" w:oddHBand="0" w:evenHBand="0" w:firstRowFirstColumn="0" w:firstRowLastColumn="0" w:lastRowFirstColumn="0" w:lastRowLastColumn="0"/>
            </w:pPr>
            <w:r w:rsidRPr="00AF540B">
              <w:t>Don’t have sufficient Vendor technical &amp; user documentation to fully comprehend application functionality</w:t>
            </w:r>
          </w:p>
        </w:tc>
        <w:tc>
          <w:tcPr>
            <w:tcW w:w="3348" w:type="dxa"/>
          </w:tcPr>
          <w:p w14:paraId="15FA7532" w14:textId="7A6C22C4" w:rsidR="00141207" w:rsidRPr="00A37E03" w:rsidRDefault="00141207" w:rsidP="00141207">
            <w:pPr>
              <w:cnfStyle w:val="000000000000" w:firstRow="0" w:lastRow="0" w:firstColumn="0" w:lastColumn="0" w:oddVBand="0" w:evenVBand="0" w:oddHBand="0" w:evenHBand="0" w:firstRowFirstColumn="0" w:firstRowLastColumn="0" w:lastRowFirstColumn="0" w:lastRowLastColumn="0"/>
            </w:pPr>
            <w:r w:rsidRPr="00AF540B">
              <w:t>Change – consider this when deciding to accept Vendor application</w:t>
            </w:r>
          </w:p>
        </w:tc>
      </w:tr>
      <w:tr w:rsidR="00141207" w:rsidRPr="00BE6963" w14:paraId="2309C331"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66F707F" w14:textId="217EBC08" w:rsidR="00141207" w:rsidRPr="00141207" w:rsidRDefault="00141207" w:rsidP="00141207">
            <w:pPr>
              <w:rPr>
                <w:b w:val="0"/>
              </w:rPr>
            </w:pPr>
            <w:r w:rsidRPr="00141207">
              <w:rPr>
                <w:b w:val="0"/>
              </w:rPr>
              <w:t>Informational</w:t>
            </w:r>
          </w:p>
        </w:tc>
        <w:tc>
          <w:tcPr>
            <w:tcW w:w="3919" w:type="dxa"/>
          </w:tcPr>
          <w:p w14:paraId="6C3B84F0" w14:textId="16003814" w:rsidR="00141207" w:rsidRPr="00A37E03" w:rsidRDefault="00141207" w:rsidP="00141207">
            <w:pPr>
              <w:cnfStyle w:val="000000000000" w:firstRow="0" w:lastRow="0" w:firstColumn="0" w:lastColumn="0" w:oddVBand="0" w:evenVBand="0" w:oddHBand="0" w:evenHBand="0" w:firstRowFirstColumn="0" w:firstRowLastColumn="0" w:lastRowFirstColumn="0" w:lastRowLastColumn="0"/>
            </w:pPr>
            <w:r w:rsidRPr="00AF540B">
              <w:t>FYI A# is no longer considered a ‘confidential’ field</w:t>
            </w:r>
          </w:p>
        </w:tc>
        <w:tc>
          <w:tcPr>
            <w:tcW w:w="3348" w:type="dxa"/>
          </w:tcPr>
          <w:p w14:paraId="4267CBFF" w14:textId="77777777" w:rsidR="00141207" w:rsidRPr="00A37E03" w:rsidRDefault="00141207" w:rsidP="00141207">
            <w:pPr>
              <w:cnfStyle w:val="000000000000" w:firstRow="0" w:lastRow="0" w:firstColumn="0" w:lastColumn="0" w:oddVBand="0" w:evenVBand="0" w:oddHBand="0" w:evenHBand="0" w:firstRowFirstColumn="0" w:firstRowLastColumn="0" w:lastRowFirstColumn="0" w:lastRowLastColumn="0"/>
            </w:pPr>
          </w:p>
        </w:tc>
      </w:tr>
      <w:tr w:rsidR="00141207" w:rsidRPr="00BE6963" w14:paraId="1AA774BC"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5AB49F13" w14:textId="21742172" w:rsidR="00141207" w:rsidRPr="00141207" w:rsidRDefault="00141207" w:rsidP="00141207">
            <w:pPr>
              <w:rPr>
                <w:b w:val="0"/>
              </w:rPr>
            </w:pPr>
            <w:r w:rsidRPr="00141207">
              <w:rPr>
                <w:b w:val="0"/>
              </w:rPr>
              <w:t>Managing Stakeholder Expectations / Project Process Flow</w:t>
            </w:r>
          </w:p>
        </w:tc>
        <w:tc>
          <w:tcPr>
            <w:tcW w:w="3919" w:type="dxa"/>
          </w:tcPr>
          <w:p w14:paraId="5E477F8E" w14:textId="7F33E582" w:rsidR="00141207" w:rsidRPr="00A37E03" w:rsidRDefault="00141207" w:rsidP="00141207">
            <w:pPr>
              <w:cnfStyle w:val="000000000000" w:firstRow="0" w:lastRow="0" w:firstColumn="0" w:lastColumn="0" w:oddVBand="0" w:evenVBand="0" w:oddHBand="0" w:evenHBand="0" w:firstRowFirstColumn="0" w:firstRowLastColumn="0" w:lastRowFirstColumn="0" w:lastRowLastColumn="0"/>
            </w:pPr>
            <w:r w:rsidRPr="00AF540B">
              <w:t>IT did not have enough time to correctly implement: Had to prioritize implementation into phases to get the critical pieces ready for implementation instead of being able to deliver all pieces with go-live</w:t>
            </w:r>
          </w:p>
        </w:tc>
        <w:tc>
          <w:tcPr>
            <w:tcW w:w="3348" w:type="dxa"/>
          </w:tcPr>
          <w:p w14:paraId="77F55AC0" w14:textId="04F896EE" w:rsidR="00141207" w:rsidRPr="00A37E03" w:rsidRDefault="00141207" w:rsidP="00141207">
            <w:pPr>
              <w:cnfStyle w:val="000000000000" w:firstRow="0" w:lastRow="0" w:firstColumn="0" w:lastColumn="0" w:oddVBand="0" w:evenVBand="0" w:oddHBand="0" w:evenHBand="0" w:firstRowFirstColumn="0" w:firstRowLastColumn="0" w:lastRowFirstColumn="0" w:lastRowLastColumn="0"/>
            </w:pPr>
            <w:r w:rsidRPr="00AF540B">
              <w:t>Change - Determine best approach to prevent getting cornered into delivering too soon</w:t>
            </w:r>
          </w:p>
        </w:tc>
      </w:tr>
      <w:tr w:rsidR="00C11B70" w:rsidRPr="00BE6963" w14:paraId="768FC67E"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CD9FDE7" w14:textId="58E4BD1E" w:rsidR="00C11B70" w:rsidRPr="00C11B70" w:rsidRDefault="00C11B70" w:rsidP="00C11B70">
            <w:pPr>
              <w:rPr>
                <w:b w:val="0"/>
              </w:rPr>
            </w:pPr>
            <w:r w:rsidRPr="00C11B70">
              <w:rPr>
                <w:b w:val="0"/>
              </w:rPr>
              <w:t xml:space="preserve">Project Team </w:t>
            </w:r>
          </w:p>
        </w:tc>
        <w:tc>
          <w:tcPr>
            <w:tcW w:w="3919" w:type="dxa"/>
          </w:tcPr>
          <w:p w14:paraId="01EE8A45" w14:textId="5A381093" w:rsidR="00C11B70" w:rsidRPr="00A37E03" w:rsidRDefault="00C11B70" w:rsidP="00C11B70">
            <w:pPr>
              <w:cnfStyle w:val="000000000000" w:firstRow="0" w:lastRow="0" w:firstColumn="0" w:lastColumn="0" w:oddVBand="0" w:evenVBand="0" w:oddHBand="0" w:evenHBand="0" w:firstRowFirstColumn="0" w:firstRowLastColumn="0" w:lastRowFirstColumn="0" w:lastRowLastColumn="0"/>
            </w:pPr>
            <w:r w:rsidRPr="0088674C">
              <w:t>All of the groups came together to complete the project in the short time allotted.</w:t>
            </w:r>
          </w:p>
        </w:tc>
        <w:tc>
          <w:tcPr>
            <w:tcW w:w="3348" w:type="dxa"/>
          </w:tcPr>
          <w:p w14:paraId="373B3C94" w14:textId="33E0B331" w:rsidR="00C11B70" w:rsidRPr="00A37E03" w:rsidRDefault="00C11B70" w:rsidP="00C11B70">
            <w:pPr>
              <w:cnfStyle w:val="000000000000" w:firstRow="0" w:lastRow="0" w:firstColumn="0" w:lastColumn="0" w:oddVBand="0" w:evenVBand="0" w:oddHBand="0" w:evenHBand="0" w:firstRowFirstColumn="0" w:firstRowLastColumn="0" w:lastRowFirstColumn="0" w:lastRowLastColumn="0"/>
            </w:pPr>
            <w:r w:rsidRPr="0088674C">
              <w:t>Continue but improve lead time</w:t>
            </w:r>
          </w:p>
        </w:tc>
      </w:tr>
      <w:tr w:rsidR="00C11B70" w:rsidRPr="00BE6963" w14:paraId="2EC70193"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5D100ECB" w14:textId="4E4725D5" w:rsidR="00C11B70" w:rsidRPr="00C11B70" w:rsidRDefault="00C11B70" w:rsidP="00C11B70">
            <w:pPr>
              <w:rPr>
                <w:b w:val="0"/>
              </w:rPr>
            </w:pPr>
            <w:r w:rsidRPr="00C11B70">
              <w:rPr>
                <w:b w:val="0"/>
              </w:rPr>
              <w:t>Requirements Management</w:t>
            </w:r>
          </w:p>
        </w:tc>
        <w:tc>
          <w:tcPr>
            <w:tcW w:w="3919" w:type="dxa"/>
          </w:tcPr>
          <w:p w14:paraId="4C146699" w14:textId="1A833DB7" w:rsidR="00C11B70" w:rsidRPr="00A37E03" w:rsidRDefault="00C11B70" w:rsidP="00C11B70">
            <w:pPr>
              <w:cnfStyle w:val="000000000000" w:firstRow="0" w:lastRow="0" w:firstColumn="0" w:lastColumn="0" w:oddVBand="0" w:evenVBand="0" w:oddHBand="0" w:evenHBand="0" w:firstRowFirstColumn="0" w:firstRowLastColumn="0" w:lastRowFirstColumn="0" w:lastRowLastColumn="0"/>
            </w:pPr>
            <w:r w:rsidRPr="0088674C">
              <w:t>Getting committed requirements was difficult and not in writing</w:t>
            </w:r>
          </w:p>
        </w:tc>
        <w:tc>
          <w:tcPr>
            <w:tcW w:w="3348" w:type="dxa"/>
          </w:tcPr>
          <w:p w14:paraId="45B0E827" w14:textId="37E34715" w:rsidR="00C11B70" w:rsidRPr="00A37E03" w:rsidRDefault="00C11B70" w:rsidP="00C11B70">
            <w:pPr>
              <w:cnfStyle w:val="000000000000" w:firstRow="0" w:lastRow="0" w:firstColumn="0" w:lastColumn="0" w:oddVBand="0" w:evenVBand="0" w:oddHBand="0" w:evenHBand="0" w:firstRowFirstColumn="0" w:firstRowLastColumn="0" w:lastRowFirstColumn="0" w:lastRowLastColumn="0"/>
            </w:pPr>
            <w:r w:rsidRPr="0088674C">
              <w:t>Stakeholder</w:t>
            </w:r>
          </w:p>
        </w:tc>
      </w:tr>
      <w:tr w:rsidR="00C11B70" w:rsidRPr="00BE6963" w14:paraId="1AB95226"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78EA42AB" w14:textId="252AD3E9" w:rsidR="00C11B70" w:rsidRPr="00C11B70" w:rsidRDefault="00C11B70" w:rsidP="00C11B70">
            <w:pPr>
              <w:rPr>
                <w:b w:val="0"/>
              </w:rPr>
            </w:pPr>
            <w:r w:rsidRPr="00C11B70">
              <w:rPr>
                <w:b w:val="0"/>
              </w:rPr>
              <w:t>Requirements Management</w:t>
            </w:r>
          </w:p>
        </w:tc>
        <w:tc>
          <w:tcPr>
            <w:tcW w:w="3919" w:type="dxa"/>
          </w:tcPr>
          <w:p w14:paraId="4E0C8D70" w14:textId="77105EF8" w:rsidR="00C11B70" w:rsidRPr="00A37E03" w:rsidRDefault="00C11B70" w:rsidP="00C11B70">
            <w:pPr>
              <w:cnfStyle w:val="000000000000" w:firstRow="0" w:lastRow="0" w:firstColumn="0" w:lastColumn="0" w:oddVBand="0" w:evenVBand="0" w:oddHBand="0" w:evenHBand="0" w:firstRowFirstColumn="0" w:firstRowLastColumn="0" w:lastRowFirstColumn="0" w:lastRowLastColumn="0"/>
            </w:pPr>
            <w:r w:rsidRPr="0088674C">
              <w:t>DR plan for the overall process was not thought out and planned</w:t>
            </w:r>
          </w:p>
        </w:tc>
        <w:tc>
          <w:tcPr>
            <w:tcW w:w="3348" w:type="dxa"/>
          </w:tcPr>
          <w:p w14:paraId="529AE112" w14:textId="4A183B51" w:rsidR="00C11B70" w:rsidRPr="00A37E03" w:rsidRDefault="00C11B70" w:rsidP="00C11B70">
            <w:pPr>
              <w:cnfStyle w:val="000000000000" w:firstRow="0" w:lastRow="0" w:firstColumn="0" w:lastColumn="0" w:oddVBand="0" w:evenVBand="0" w:oddHBand="0" w:evenHBand="0" w:firstRowFirstColumn="0" w:firstRowLastColumn="0" w:lastRowFirstColumn="0" w:lastRowLastColumn="0"/>
            </w:pPr>
            <w:r w:rsidRPr="0088674C">
              <w:t>Change</w:t>
            </w:r>
          </w:p>
        </w:tc>
      </w:tr>
      <w:tr w:rsidR="00C11B70" w:rsidRPr="00BE6963" w14:paraId="593D9FEE"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91E872C" w14:textId="1EA86992" w:rsidR="00C11B70" w:rsidRPr="00C11B70" w:rsidRDefault="00C11B70" w:rsidP="00C11B70">
            <w:pPr>
              <w:rPr>
                <w:b w:val="0"/>
              </w:rPr>
            </w:pPr>
            <w:r w:rsidRPr="00C11B70">
              <w:rPr>
                <w:b w:val="0"/>
              </w:rPr>
              <w:t>Requirements Management</w:t>
            </w:r>
          </w:p>
        </w:tc>
        <w:tc>
          <w:tcPr>
            <w:tcW w:w="3919" w:type="dxa"/>
          </w:tcPr>
          <w:p w14:paraId="53349699" w14:textId="3DE6C308" w:rsidR="00C11B70" w:rsidRPr="00A37E03" w:rsidRDefault="00C11B70" w:rsidP="00C11B70">
            <w:pPr>
              <w:cnfStyle w:val="000000000000" w:firstRow="0" w:lastRow="0" w:firstColumn="0" w:lastColumn="0" w:oddVBand="0" w:evenVBand="0" w:oddHBand="0" w:evenHBand="0" w:firstRowFirstColumn="0" w:firstRowLastColumn="0" w:lastRowFirstColumn="0" w:lastRowLastColumn="0"/>
            </w:pPr>
            <w:r w:rsidRPr="0088674C">
              <w:t>Modifications for past victims were not available with the system</w:t>
            </w:r>
          </w:p>
        </w:tc>
        <w:tc>
          <w:tcPr>
            <w:tcW w:w="3348" w:type="dxa"/>
          </w:tcPr>
          <w:p w14:paraId="23824FD7" w14:textId="58D4DE33" w:rsidR="00C11B70" w:rsidRPr="00A37E03" w:rsidRDefault="00C11B70" w:rsidP="00C11B70">
            <w:pPr>
              <w:cnfStyle w:val="000000000000" w:firstRow="0" w:lastRow="0" w:firstColumn="0" w:lastColumn="0" w:oddVBand="0" w:evenVBand="0" w:oddHBand="0" w:evenHBand="0" w:firstRowFirstColumn="0" w:firstRowLastColumn="0" w:lastRowFirstColumn="0" w:lastRowLastColumn="0"/>
            </w:pPr>
            <w:r w:rsidRPr="0088674C">
              <w:t>Change – need to think about these things BEFORE we purchase the project</w:t>
            </w:r>
          </w:p>
        </w:tc>
      </w:tr>
      <w:tr w:rsidR="00C11B70" w:rsidRPr="00BE6963" w14:paraId="2446D9BE"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3DB0C91" w14:textId="795D31A0" w:rsidR="00C11B70" w:rsidRPr="00C11B70" w:rsidRDefault="00C11B70" w:rsidP="00C11B70">
            <w:pPr>
              <w:rPr>
                <w:b w:val="0"/>
              </w:rPr>
            </w:pPr>
            <w:r w:rsidRPr="00C11B70">
              <w:rPr>
                <w:b w:val="0"/>
              </w:rPr>
              <w:t>Requirements Management / Close Down</w:t>
            </w:r>
          </w:p>
        </w:tc>
        <w:tc>
          <w:tcPr>
            <w:tcW w:w="3919" w:type="dxa"/>
          </w:tcPr>
          <w:p w14:paraId="457DDDDC" w14:textId="0745C4EF" w:rsidR="00C11B70" w:rsidRPr="00A37E03" w:rsidRDefault="00C11B70" w:rsidP="00C11B70">
            <w:pPr>
              <w:cnfStyle w:val="000000000000" w:firstRow="0" w:lastRow="0" w:firstColumn="0" w:lastColumn="0" w:oddVBand="0" w:evenVBand="0" w:oddHBand="0" w:evenHBand="0" w:firstRowFirstColumn="0" w:firstRowLastColumn="0" w:lastRowFirstColumn="0" w:lastRowLastColumn="0"/>
            </w:pPr>
            <w:r w:rsidRPr="0088674C">
              <w:t>Data archival of old system was a difficult process</w:t>
            </w:r>
          </w:p>
        </w:tc>
        <w:tc>
          <w:tcPr>
            <w:tcW w:w="3348" w:type="dxa"/>
          </w:tcPr>
          <w:p w14:paraId="08B509D5" w14:textId="1AA0B767" w:rsidR="00C11B70" w:rsidRPr="00A37E03" w:rsidRDefault="00C11B70" w:rsidP="00C11B70">
            <w:pPr>
              <w:cnfStyle w:val="000000000000" w:firstRow="0" w:lastRow="0" w:firstColumn="0" w:lastColumn="0" w:oddVBand="0" w:evenVBand="0" w:oddHBand="0" w:evenHBand="0" w:firstRowFirstColumn="0" w:firstRowLastColumn="0" w:lastRowFirstColumn="0" w:lastRowLastColumn="0"/>
            </w:pPr>
            <w:r w:rsidRPr="0088674C">
              <w:t>Change?  Should we test archival as part of implementation so that we understand what will be needed if/when we decommission?</w:t>
            </w:r>
          </w:p>
        </w:tc>
      </w:tr>
      <w:tr w:rsidR="0071128C" w:rsidRPr="00BE6963" w14:paraId="0DA58F7C"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58A21616" w14:textId="175EB18A" w:rsidR="0071128C" w:rsidRPr="0071128C" w:rsidRDefault="0071128C" w:rsidP="0071128C">
            <w:pPr>
              <w:rPr>
                <w:b w:val="0"/>
              </w:rPr>
            </w:pPr>
            <w:r w:rsidRPr="0071128C">
              <w:rPr>
                <w:b w:val="0"/>
              </w:rPr>
              <w:t>Stakeholder Management</w:t>
            </w:r>
          </w:p>
        </w:tc>
        <w:tc>
          <w:tcPr>
            <w:tcW w:w="3919" w:type="dxa"/>
          </w:tcPr>
          <w:p w14:paraId="5D363357" w14:textId="26CDBD12" w:rsidR="0071128C" w:rsidRPr="00A37E03" w:rsidRDefault="0071128C" w:rsidP="0071128C">
            <w:pPr>
              <w:cnfStyle w:val="000000000000" w:firstRow="0" w:lastRow="0" w:firstColumn="0" w:lastColumn="0" w:oddVBand="0" w:evenVBand="0" w:oddHBand="0" w:evenHBand="0" w:firstRowFirstColumn="0" w:firstRowLastColumn="0" w:lastRowFirstColumn="0" w:lastRowLastColumn="0"/>
            </w:pPr>
            <w:r w:rsidRPr="004931D1">
              <w:t>Other stakeholders were not engaged in the product selection and had to work with the chosen solution</w:t>
            </w:r>
          </w:p>
        </w:tc>
        <w:tc>
          <w:tcPr>
            <w:tcW w:w="3348" w:type="dxa"/>
          </w:tcPr>
          <w:p w14:paraId="035C7949" w14:textId="3DDB2F62" w:rsidR="0071128C" w:rsidRPr="00A37E03" w:rsidRDefault="0071128C" w:rsidP="0071128C">
            <w:pPr>
              <w:cnfStyle w:val="000000000000" w:firstRow="0" w:lastRow="0" w:firstColumn="0" w:lastColumn="0" w:oddVBand="0" w:evenVBand="0" w:oddHBand="0" w:evenHBand="0" w:firstRowFirstColumn="0" w:firstRowLastColumn="0" w:lastRowFirstColumn="0" w:lastRowLastColumn="0"/>
            </w:pPr>
            <w:r w:rsidRPr="004931D1">
              <w:t>Change</w:t>
            </w:r>
          </w:p>
        </w:tc>
      </w:tr>
      <w:tr w:rsidR="0071128C" w:rsidRPr="00BE6963" w14:paraId="329B097E"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49A15B2" w14:textId="1CB5A642" w:rsidR="0071128C" w:rsidRPr="0071128C" w:rsidRDefault="0071128C" w:rsidP="0071128C">
            <w:pPr>
              <w:rPr>
                <w:b w:val="0"/>
              </w:rPr>
            </w:pPr>
            <w:r w:rsidRPr="0071128C">
              <w:rPr>
                <w:b w:val="0"/>
              </w:rPr>
              <w:t>Vendor Checklist</w:t>
            </w:r>
          </w:p>
        </w:tc>
        <w:tc>
          <w:tcPr>
            <w:tcW w:w="3919" w:type="dxa"/>
          </w:tcPr>
          <w:p w14:paraId="163F2C14" w14:textId="7FB7FBC7" w:rsidR="0071128C" w:rsidRPr="00A37E03" w:rsidRDefault="0071128C" w:rsidP="0071128C">
            <w:pPr>
              <w:cnfStyle w:val="000000000000" w:firstRow="0" w:lastRow="0" w:firstColumn="0" w:lastColumn="0" w:oddVBand="0" w:evenVBand="0" w:oddHBand="0" w:evenHBand="0" w:firstRowFirstColumn="0" w:firstRowLastColumn="0" w:lastRowFirstColumn="0" w:lastRowLastColumn="0"/>
            </w:pPr>
            <w:r w:rsidRPr="004931D1">
              <w:t>Vendor did not accurately portray what we received</w:t>
            </w:r>
          </w:p>
        </w:tc>
        <w:tc>
          <w:tcPr>
            <w:tcW w:w="3348" w:type="dxa"/>
          </w:tcPr>
          <w:p w14:paraId="108AA9A6" w14:textId="5042FE46" w:rsidR="0071128C" w:rsidRPr="00A37E03" w:rsidRDefault="0071128C" w:rsidP="0071128C">
            <w:pPr>
              <w:cnfStyle w:val="000000000000" w:firstRow="0" w:lastRow="0" w:firstColumn="0" w:lastColumn="0" w:oddVBand="0" w:evenVBand="0" w:oddHBand="0" w:evenHBand="0" w:firstRowFirstColumn="0" w:firstRowLastColumn="0" w:lastRowFirstColumn="0" w:lastRowLastColumn="0"/>
            </w:pPr>
            <w:r w:rsidRPr="004931D1">
              <w:t>Change</w:t>
            </w:r>
          </w:p>
        </w:tc>
      </w:tr>
      <w:tr w:rsidR="0071128C" w:rsidRPr="00BE6963" w14:paraId="18306C13"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DA524FA" w14:textId="35219C5F" w:rsidR="0071128C" w:rsidRPr="0071128C" w:rsidRDefault="0071128C" w:rsidP="0071128C">
            <w:pPr>
              <w:rPr>
                <w:b w:val="0"/>
              </w:rPr>
            </w:pPr>
            <w:r w:rsidRPr="0071128C">
              <w:rPr>
                <w:b w:val="0"/>
              </w:rPr>
              <w:t>Vendor Checklist</w:t>
            </w:r>
          </w:p>
        </w:tc>
        <w:tc>
          <w:tcPr>
            <w:tcW w:w="3919" w:type="dxa"/>
          </w:tcPr>
          <w:p w14:paraId="0388548E" w14:textId="6578B34A" w:rsidR="0071128C" w:rsidRPr="00A37E03" w:rsidRDefault="0071128C" w:rsidP="0071128C">
            <w:pPr>
              <w:cnfStyle w:val="000000000000" w:firstRow="0" w:lastRow="0" w:firstColumn="0" w:lastColumn="0" w:oddVBand="0" w:evenVBand="0" w:oddHBand="0" w:evenHBand="0" w:firstRowFirstColumn="0" w:firstRowLastColumn="0" w:lastRowFirstColumn="0" w:lastRowLastColumn="0"/>
            </w:pPr>
            <w:proofErr w:type="spellStart"/>
            <w:r w:rsidRPr="004931D1">
              <w:t>CampusClarity</w:t>
            </w:r>
            <w:proofErr w:type="spellEnd"/>
            <w:r w:rsidRPr="004931D1">
              <w:t xml:space="preserve"> had been recently acquired by </w:t>
            </w:r>
            <w:proofErr w:type="spellStart"/>
            <w:r w:rsidRPr="004931D1">
              <w:t>EverFi</w:t>
            </w:r>
            <w:proofErr w:type="spellEnd"/>
            <w:r w:rsidRPr="004931D1">
              <w:t xml:space="preserve"> and documented functionality did not match actual functionality</w:t>
            </w:r>
          </w:p>
        </w:tc>
        <w:tc>
          <w:tcPr>
            <w:tcW w:w="3348" w:type="dxa"/>
          </w:tcPr>
          <w:p w14:paraId="202074E0" w14:textId="6283025C" w:rsidR="0071128C" w:rsidRPr="00A37E03" w:rsidRDefault="0071128C" w:rsidP="0071128C">
            <w:pPr>
              <w:cnfStyle w:val="000000000000" w:firstRow="0" w:lastRow="0" w:firstColumn="0" w:lastColumn="0" w:oddVBand="0" w:evenVBand="0" w:oddHBand="0" w:evenHBand="0" w:firstRowFirstColumn="0" w:firstRowLastColumn="0" w:lastRowFirstColumn="0" w:lastRowLastColumn="0"/>
            </w:pPr>
            <w:r w:rsidRPr="004931D1">
              <w:t>BIG CHANGE – don’t do this again!</w:t>
            </w:r>
          </w:p>
        </w:tc>
      </w:tr>
      <w:tr w:rsidR="0071128C" w:rsidRPr="00BE6963" w14:paraId="36385F8F"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7A2A6516" w14:textId="56FE7383" w:rsidR="0071128C" w:rsidRPr="0071128C" w:rsidRDefault="0071128C" w:rsidP="0071128C">
            <w:pPr>
              <w:rPr>
                <w:b w:val="0"/>
              </w:rPr>
            </w:pPr>
            <w:r w:rsidRPr="0071128C">
              <w:rPr>
                <w:b w:val="0"/>
              </w:rPr>
              <w:lastRenderedPageBreak/>
              <w:t>Vendor Checklist</w:t>
            </w:r>
          </w:p>
        </w:tc>
        <w:tc>
          <w:tcPr>
            <w:tcW w:w="3919" w:type="dxa"/>
          </w:tcPr>
          <w:p w14:paraId="4774EF1C" w14:textId="7AA25E99" w:rsidR="0071128C" w:rsidRPr="00A37E03" w:rsidRDefault="0071128C" w:rsidP="0071128C">
            <w:pPr>
              <w:cnfStyle w:val="000000000000" w:firstRow="0" w:lastRow="0" w:firstColumn="0" w:lastColumn="0" w:oddVBand="0" w:evenVBand="0" w:oddHBand="0" w:evenHBand="0" w:firstRowFirstColumn="0" w:firstRowLastColumn="0" w:lastRowFirstColumn="0" w:lastRowLastColumn="0"/>
            </w:pPr>
            <w:proofErr w:type="spellStart"/>
            <w:r w:rsidRPr="004931D1">
              <w:t>CampusClarity</w:t>
            </w:r>
            <w:proofErr w:type="spellEnd"/>
            <w:r w:rsidRPr="004931D1">
              <w:t xml:space="preserve"> will NOT have any more changes – it will go to end of life without further functionality </w:t>
            </w:r>
          </w:p>
        </w:tc>
        <w:tc>
          <w:tcPr>
            <w:tcW w:w="3348" w:type="dxa"/>
          </w:tcPr>
          <w:p w14:paraId="6C05D139" w14:textId="42141702" w:rsidR="0071128C" w:rsidRPr="00A37E03" w:rsidRDefault="0071128C" w:rsidP="0071128C">
            <w:pPr>
              <w:cnfStyle w:val="000000000000" w:firstRow="0" w:lastRow="0" w:firstColumn="0" w:lastColumn="0" w:oddVBand="0" w:evenVBand="0" w:oddHBand="0" w:evenHBand="0" w:firstRowFirstColumn="0" w:firstRowLastColumn="0" w:lastRowFirstColumn="0" w:lastRowLastColumn="0"/>
            </w:pPr>
            <w:r w:rsidRPr="004931D1">
              <w:t>See above</w:t>
            </w:r>
          </w:p>
        </w:tc>
      </w:tr>
      <w:tr w:rsidR="0071128C" w:rsidRPr="00BE6963" w14:paraId="62194BDA"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83C8430" w14:textId="17C37248" w:rsidR="0071128C" w:rsidRPr="0071128C" w:rsidRDefault="0071128C" w:rsidP="0071128C">
            <w:pPr>
              <w:rPr>
                <w:b w:val="0"/>
              </w:rPr>
            </w:pPr>
            <w:r w:rsidRPr="0071128C">
              <w:rPr>
                <w:b w:val="0"/>
              </w:rPr>
              <w:t>Vendor Support</w:t>
            </w:r>
          </w:p>
        </w:tc>
        <w:tc>
          <w:tcPr>
            <w:tcW w:w="3919" w:type="dxa"/>
          </w:tcPr>
          <w:p w14:paraId="04A7FFCE" w14:textId="400403BB" w:rsidR="0071128C" w:rsidRPr="00A37E03" w:rsidRDefault="0071128C" w:rsidP="0071128C">
            <w:pPr>
              <w:cnfStyle w:val="000000000000" w:firstRow="0" w:lastRow="0" w:firstColumn="0" w:lastColumn="0" w:oddVBand="0" w:evenVBand="0" w:oddHBand="0" w:evenHBand="0" w:firstRowFirstColumn="0" w:firstRowLastColumn="0" w:lastRowFirstColumn="0" w:lastRowLastColumn="0"/>
            </w:pPr>
            <w:proofErr w:type="spellStart"/>
            <w:r w:rsidRPr="004931D1">
              <w:t>CampusClarity</w:t>
            </w:r>
            <w:proofErr w:type="spellEnd"/>
            <w:r w:rsidRPr="004931D1">
              <w:t xml:space="preserve"> – not available 2 weeks post Go-Live</w:t>
            </w:r>
          </w:p>
        </w:tc>
        <w:tc>
          <w:tcPr>
            <w:tcW w:w="3348" w:type="dxa"/>
          </w:tcPr>
          <w:p w14:paraId="3C0D378F" w14:textId="750FF306" w:rsidR="0071128C" w:rsidRPr="00A37E03" w:rsidRDefault="0071128C" w:rsidP="0071128C">
            <w:pPr>
              <w:cnfStyle w:val="000000000000" w:firstRow="0" w:lastRow="0" w:firstColumn="0" w:lastColumn="0" w:oddVBand="0" w:evenVBand="0" w:oddHBand="0" w:evenHBand="0" w:firstRowFirstColumn="0" w:firstRowLastColumn="0" w:lastRowFirstColumn="0" w:lastRowLastColumn="0"/>
            </w:pPr>
            <w:r w:rsidRPr="004931D1">
              <w:t>Change – post Go-Live support</w:t>
            </w:r>
          </w:p>
        </w:tc>
      </w:tr>
      <w:tr w:rsidR="0071128C" w:rsidRPr="00BE6963" w14:paraId="0E9C73C9"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3CB15254" w14:textId="7FEB2210" w:rsidR="0071128C" w:rsidRPr="0071128C" w:rsidRDefault="0071128C" w:rsidP="0071128C">
            <w:pPr>
              <w:rPr>
                <w:b w:val="0"/>
              </w:rPr>
            </w:pPr>
            <w:r w:rsidRPr="0071128C">
              <w:rPr>
                <w:b w:val="0"/>
              </w:rPr>
              <w:t>Vendor Support</w:t>
            </w:r>
          </w:p>
        </w:tc>
        <w:tc>
          <w:tcPr>
            <w:tcW w:w="3919" w:type="dxa"/>
          </w:tcPr>
          <w:p w14:paraId="79B02838" w14:textId="7A86CDCC" w:rsidR="0071128C" w:rsidRPr="00A37E03" w:rsidRDefault="0071128C" w:rsidP="0071128C">
            <w:pPr>
              <w:cnfStyle w:val="000000000000" w:firstRow="0" w:lastRow="0" w:firstColumn="0" w:lastColumn="0" w:oddVBand="0" w:evenVBand="0" w:oddHBand="0" w:evenHBand="0" w:firstRowFirstColumn="0" w:firstRowLastColumn="0" w:lastRowFirstColumn="0" w:lastRowLastColumn="0"/>
            </w:pPr>
            <w:r w:rsidRPr="004931D1">
              <w:t>Vendor solution turnaround slow</w:t>
            </w:r>
          </w:p>
        </w:tc>
        <w:tc>
          <w:tcPr>
            <w:tcW w:w="3348" w:type="dxa"/>
          </w:tcPr>
          <w:p w14:paraId="7603E606" w14:textId="20921368" w:rsidR="0071128C" w:rsidRPr="00A37E03" w:rsidRDefault="0071128C" w:rsidP="0071128C">
            <w:pPr>
              <w:cnfStyle w:val="000000000000" w:firstRow="0" w:lastRow="0" w:firstColumn="0" w:lastColumn="0" w:oddVBand="0" w:evenVBand="0" w:oddHBand="0" w:evenHBand="0" w:firstRowFirstColumn="0" w:firstRowLastColumn="0" w:lastRowFirstColumn="0" w:lastRowLastColumn="0"/>
            </w:pPr>
            <w:r w:rsidRPr="004931D1">
              <w:t>Change – discuss expectations up front</w:t>
            </w:r>
          </w:p>
        </w:tc>
      </w:tr>
      <w:tr w:rsidR="0071128C" w:rsidRPr="00BE6963" w14:paraId="608381E6"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269B2F4" w14:textId="1EFF3FD8" w:rsidR="0071128C" w:rsidRPr="0071128C" w:rsidRDefault="0071128C" w:rsidP="0071128C">
            <w:pPr>
              <w:rPr>
                <w:b w:val="0"/>
              </w:rPr>
            </w:pPr>
            <w:r w:rsidRPr="0071128C">
              <w:rPr>
                <w:b w:val="0"/>
              </w:rPr>
              <w:t>Vendor Support</w:t>
            </w:r>
          </w:p>
        </w:tc>
        <w:tc>
          <w:tcPr>
            <w:tcW w:w="3919" w:type="dxa"/>
          </w:tcPr>
          <w:p w14:paraId="0C0314DC" w14:textId="41410AC0" w:rsidR="0071128C" w:rsidRPr="00A37E03" w:rsidRDefault="0071128C" w:rsidP="0071128C">
            <w:pPr>
              <w:cnfStyle w:val="000000000000" w:firstRow="0" w:lastRow="0" w:firstColumn="0" w:lastColumn="0" w:oddVBand="0" w:evenVBand="0" w:oddHBand="0" w:evenHBand="0" w:firstRowFirstColumn="0" w:firstRowLastColumn="0" w:lastRowFirstColumn="0" w:lastRowLastColumn="0"/>
            </w:pPr>
            <w:r w:rsidRPr="004931D1">
              <w:t>Vendor made changes from functional users without confirming with the project team.</w:t>
            </w:r>
          </w:p>
        </w:tc>
        <w:tc>
          <w:tcPr>
            <w:tcW w:w="3348" w:type="dxa"/>
          </w:tcPr>
          <w:p w14:paraId="6D43E3B5" w14:textId="774633F3" w:rsidR="0071128C" w:rsidRPr="00A37E03" w:rsidRDefault="0071128C" w:rsidP="0071128C">
            <w:pPr>
              <w:cnfStyle w:val="000000000000" w:firstRow="0" w:lastRow="0" w:firstColumn="0" w:lastColumn="0" w:oddVBand="0" w:evenVBand="0" w:oddHBand="0" w:evenHBand="0" w:firstRowFirstColumn="0" w:firstRowLastColumn="0" w:lastRowFirstColumn="0" w:lastRowLastColumn="0"/>
            </w:pPr>
            <w:r w:rsidRPr="004931D1">
              <w:t>Change</w:t>
            </w:r>
          </w:p>
        </w:tc>
      </w:tr>
      <w:tr w:rsidR="0071128C" w:rsidRPr="00BE6963" w14:paraId="253BD8FA"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5E20F8C5" w14:textId="5B43E710" w:rsidR="0071128C" w:rsidRPr="0071128C" w:rsidRDefault="0071128C" w:rsidP="0071128C">
            <w:pPr>
              <w:rPr>
                <w:b w:val="0"/>
              </w:rPr>
            </w:pPr>
            <w:r w:rsidRPr="0071128C">
              <w:rPr>
                <w:b w:val="0"/>
              </w:rPr>
              <w:t>Vendor Support</w:t>
            </w:r>
          </w:p>
        </w:tc>
        <w:tc>
          <w:tcPr>
            <w:tcW w:w="3919" w:type="dxa"/>
          </w:tcPr>
          <w:p w14:paraId="31F4857E" w14:textId="57043F55" w:rsidR="0071128C" w:rsidRPr="00A37E03" w:rsidRDefault="0071128C" w:rsidP="0071128C">
            <w:pPr>
              <w:cnfStyle w:val="000000000000" w:firstRow="0" w:lastRow="0" w:firstColumn="0" w:lastColumn="0" w:oddVBand="0" w:evenVBand="0" w:oddHBand="0" w:evenHBand="0" w:firstRowFirstColumn="0" w:firstRowLastColumn="0" w:lastRowFirstColumn="0" w:lastRowLastColumn="0"/>
            </w:pPr>
            <w:r w:rsidRPr="004931D1">
              <w:t>Needed direct access to Vendor technical staff to vet what was being passed back and forth</w:t>
            </w:r>
          </w:p>
        </w:tc>
        <w:tc>
          <w:tcPr>
            <w:tcW w:w="3348" w:type="dxa"/>
          </w:tcPr>
          <w:p w14:paraId="0CB20A25" w14:textId="58FE76A5" w:rsidR="0071128C" w:rsidRPr="00A37E03" w:rsidRDefault="0071128C" w:rsidP="0071128C">
            <w:pPr>
              <w:cnfStyle w:val="000000000000" w:firstRow="0" w:lastRow="0" w:firstColumn="0" w:lastColumn="0" w:oddVBand="0" w:evenVBand="0" w:oddHBand="0" w:evenHBand="0" w:firstRowFirstColumn="0" w:firstRowLastColumn="0" w:lastRowFirstColumn="0" w:lastRowLastColumn="0"/>
            </w:pPr>
            <w:r w:rsidRPr="004931D1">
              <w:t>Change</w:t>
            </w:r>
          </w:p>
        </w:tc>
      </w:tr>
    </w:tbl>
    <w:p w14:paraId="3196F1B6" w14:textId="77777777" w:rsidR="000B631A" w:rsidRPr="000B631A" w:rsidRDefault="000B631A" w:rsidP="00F6235A"/>
    <w:sectPr w:rsidR="000B631A" w:rsidRPr="000B631A" w:rsidSect="004C09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976BC" w14:textId="77777777" w:rsidR="003D0E97" w:rsidRDefault="003D0E97" w:rsidP="005F7E9C">
      <w:pPr>
        <w:spacing w:after="0" w:line="240" w:lineRule="auto"/>
      </w:pPr>
      <w:r>
        <w:separator/>
      </w:r>
    </w:p>
  </w:endnote>
  <w:endnote w:type="continuationSeparator" w:id="0">
    <w:p w14:paraId="00DF98A3" w14:textId="77777777" w:rsidR="003D0E97" w:rsidRDefault="003D0E97" w:rsidP="005F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983B5" w14:textId="77777777" w:rsidR="003E05ED" w:rsidRDefault="003E0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108330"/>
      <w:docPartObj>
        <w:docPartGallery w:val="Page Numbers (Bottom of Page)"/>
        <w:docPartUnique/>
      </w:docPartObj>
    </w:sdtPr>
    <w:sdtEndPr/>
    <w:sdtContent>
      <w:sdt>
        <w:sdtPr>
          <w:id w:val="2068459951"/>
          <w:docPartObj>
            <w:docPartGallery w:val="Page Numbers (Top of Page)"/>
            <w:docPartUnique/>
          </w:docPartObj>
        </w:sdtPr>
        <w:sdtEndPr/>
        <w:sdtContent>
          <w:p w14:paraId="36A40089" w14:textId="2FEF351A" w:rsidR="003A2043" w:rsidRDefault="00734AE5" w:rsidP="00734AE5">
            <w:pPr>
              <w:pStyle w:val="Footer"/>
            </w:pPr>
            <w:r>
              <w:tab/>
            </w:r>
            <w:r w:rsidR="003A2043">
              <w:t xml:space="preserve">Page </w:t>
            </w:r>
            <w:r w:rsidR="003A2043" w:rsidRPr="003A2043">
              <w:rPr>
                <w:bCs/>
                <w:sz w:val="24"/>
                <w:szCs w:val="24"/>
              </w:rPr>
              <w:fldChar w:fldCharType="begin"/>
            </w:r>
            <w:r w:rsidR="003A2043" w:rsidRPr="003A2043">
              <w:rPr>
                <w:bCs/>
              </w:rPr>
              <w:instrText xml:space="preserve"> PAGE </w:instrText>
            </w:r>
            <w:r w:rsidR="003A2043" w:rsidRPr="003A2043">
              <w:rPr>
                <w:bCs/>
                <w:sz w:val="24"/>
                <w:szCs w:val="24"/>
              </w:rPr>
              <w:fldChar w:fldCharType="separate"/>
            </w:r>
            <w:r w:rsidR="002E4784">
              <w:rPr>
                <w:bCs/>
                <w:noProof/>
              </w:rPr>
              <w:t>2</w:t>
            </w:r>
            <w:r w:rsidR="003A2043" w:rsidRPr="003A2043">
              <w:rPr>
                <w:bCs/>
                <w:sz w:val="24"/>
                <w:szCs w:val="24"/>
              </w:rPr>
              <w:fldChar w:fldCharType="end"/>
            </w:r>
            <w:r w:rsidR="003A2043">
              <w:t xml:space="preserve"> of </w:t>
            </w:r>
            <w:r w:rsidR="003A2043" w:rsidRPr="003A2043">
              <w:rPr>
                <w:bCs/>
                <w:sz w:val="24"/>
                <w:szCs w:val="24"/>
              </w:rPr>
              <w:fldChar w:fldCharType="begin"/>
            </w:r>
            <w:r w:rsidR="003A2043" w:rsidRPr="003A2043">
              <w:rPr>
                <w:bCs/>
              </w:rPr>
              <w:instrText xml:space="preserve"> NUMPAGES  </w:instrText>
            </w:r>
            <w:r w:rsidR="003A2043" w:rsidRPr="003A2043">
              <w:rPr>
                <w:bCs/>
                <w:sz w:val="24"/>
                <w:szCs w:val="24"/>
              </w:rPr>
              <w:fldChar w:fldCharType="separate"/>
            </w:r>
            <w:r w:rsidR="002E4784">
              <w:rPr>
                <w:bCs/>
                <w:noProof/>
              </w:rPr>
              <w:t>6</w:t>
            </w:r>
            <w:r w:rsidR="003A2043" w:rsidRPr="003A2043">
              <w:rPr>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8F437" w14:textId="04FB3B94" w:rsidR="00F123E6" w:rsidRDefault="003D0E97" w:rsidP="00F25021">
    <w:pPr>
      <w:pStyle w:val="Footer"/>
    </w:pPr>
    <w:sdt>
      <w:sdtPr>
        <w:id w:val="132076399"/>
        <w:docPartObj>
          <w:docPartGallery w:val="Page Numbers (Bottom of Page)"/>
          <w:docPartUnique/>
        </w:docPartObj>
      </w:sdtPr>
      <w:sdtEndPr/>
      <w:sdtContent>
        <w:sdt>
          <w:sdtPr>
            <w:id w:val="-1669238322"/>
            <w:docPartObj>
              <w:docPartGallery w:val="Page Numbers (Top of Page)"/>
              <w:docPartUnique/>
            </w:docPartObj>
          </w:sdtPr>
          <w:sdtEndPr/>
          <w:sdtContent>
            <w:r w:rsidR="00F25021">
              <w:tab/>
            </w:r>
            <w:r w:rsidR="00F123E6">
              <w:t xml:space="preserve">Page </w:t>
            </w:r>
            <w:r w:rsidR="00F123E6" w:rsidRPr="003A2043">
              <w:rPr>
                <w:bCs/>
                <w:sz w:val="24"/>
                <w:szCs w:val="24"/>
              </w:rPr>
              <w:fldChar w:fldCharType="begin"/>
            </w:r>
            <w:r w:rsidR="00F123E6" w:rsidRPr="003A2043">
              <w:rPr>
                <w:bCs/>
              </w:rPr>
              <w:instrText xml:space="preserve"> PAGE </w:instrText>
            </w:r>
            <w:r w:rsidR="00F123E6" w:rsidRPr="003A2043">
              <w:rPr>
                <w:bCs/>
                <w:sz w:val="24"/>
                <w:szCs w:val="24"/>
              </w:rPr>
              <w:fldChar w:fldCharType="separate"/>
            </w:r>
            <w:r w:rsidR="002E4784">
              <w:rPr>
                <w:bCs/>
                <w:noProof/>
              </w:rPr>
              <w:t>1</w:t>
            </w:r>
            <w:r w:rsidR="00F123E6" w:rsidRPr="003A2043">
              <w:rPr>
                <w:bCs/>
                <w:sz w:val="24"/>
                <w:szCs w:val="24"/>
              </w:rPr>
              <w:fldChar w:fldCharType="end"/>
            </w:r>
            <w:r w:rsidR="00F123E6">
              <w:t xml:space="preserve"> of </w:t>
            </w:r>
            <w:r w:rsidR="00F123E6" w:rsidRPr="003A2043">
              <w:rPr>
                <w:bCs/>
                <w:sz w:val="24"/>
                <w:szCs w:val="24"/>
              </w:rPr>
              <w:fldChar w:fldCharType="begin"/>
            </w:r>
            <w:r w:rsidR="00F123E6" w:rsidRPr="003A2043">
              <w:rPr>
                <w:bCs/>
              </w:rPr>
              <w:instrText xml:space="preserve"> NUMPAGES  </w:instrText>
            </w:r>
            <w:r w:rsidR="00F123E6" w:rsidRPr="003A2043">
              <w:rPr>
                <w:bCs/>
                <w:sz w:val="24"/>
                <w:szCs w:val="24"/>
              </w:rPr>
              <w:fldChar w:fldCharType="separate"/>
            </w:r>
            <w:r w:rsidR="002E4784">
              <w:rPr>
                <w:bCs/>
                <w:noProof/>
              </w:rPr>
              <w:t>6</w:t>
            </w:r>
            <w:r w:rsidR="00F123E6" w:rsidRPr="003A2043">
              <w:rPr>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924E6" w14:textId="77777777" w:rsidR="003D0E97" w:rsidRDefault="003D0E97" w:rsidP="005F7E9C">
      <w:pPr>
        <w:spacing w:after="0" w:line="240" w:lineRule="auto"/>
      </w:pPr>
      <w:r>
        <w:separator/>
      </w:r>
    </w:p>
  </w:footnote>
  <w:footnote w:type="continuationSeparator" w:id="0">
    <w:p w14:paraId="15B93385" w14:textId="77777777" w:rsidR="003D0E97" w:rsidRDefault="003D0E97" w:rsidP="005F7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75DF9" w14:textId="77777777" w:rsidR="003E05ED" w:rsidRDefault="003E0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BE3D" w14:textId="44754DC3" w:rsidR="005F7E9C" w:rsidRPr="00074196" w:rsidRDefault="005F7E9C" w:rsidP="005F7E9C">
    <w:pPr>
      <w:pStyle w:val="Header"/>
      <w:rPr>
        <w:color w:val="D0964F"/>
      </w:rPr>
    </w:pPr>
    <w:r w:rsidRPr="0004740D">
      <w:rPr>
        <w:color w:val="B26212"/>
      </w:rPr>
      <w:t>[</w:t>
    </w:r>
    <w:bookmarkStart w:id="0" w:name="_GoBack"/>
    <w:r w:rsidR="002E4784" w:rsidRPr="002E4784">
      <w:rPr>
        <w:color w:val="B26212"/>
      </w:rPr>
      <w:t>Performing Organization</w:t>
    </w:r>
    <w:r w:rsidR="002E4784">
      <w:rPr>
        <w:color w:val="B26212"/>
      </w:rPr>
      <w:t xml:space="preserve"> </w:t>
    </w:r>
    <w:r w:rsidR="002E4784" w:rsidRPr="002E4784">
      <w:rPr>
        <w:color w:val="B26212"/>
      </w:rPr>
      <w:t>/</w:t>
    </w:r>
    <w:r w:rsidR="002E4784">
      <w:rPr>
        <w:color w:val="B26212"/>
      </w:rPr>
      <w:t xml:space="preserve"> </w:t>
    </w:r>
    <w:r w:rsidR="002E4784" w:rsidRPr="002E4784">
      <w:rPr>
        <w:color w:val="B26212"/>
      </w:rPr>
      <w:t>Division</w:t>
    </w:r>
    <w:bookmarkEnd w:id="0"/>
    <w:r w:rsidR="00942210" w:rsidRPr="0004740D">
      <w:rPr>
        <w:color w:val="B26212"/>
      </w:rPr>
      <w:t>]</w:t>
    </w:r>
    <w:r w:rsidRPr="00074196">
      <w:rPr>
        <w:color w:val="D0964F"/>
      </w:rPr>
      <w:tab/>
    </w:r>
    <w:r w:rsidRPr="00074196">
      <w:rPr>
        <w:color w:val="D0964F"/>
      </w:rPr>
      <w:tab/>
    </w:r>
    <w:r w:rsidR="00074196" w:rsidRPr="00074196">
      <w:rPr>
        <w:color w:val="000000" w:themeColor="text1"/>
      </w:rPr>
      <w:t>Level</w:t>
    </w:r>
    <w:r w:rsidR="00037671" w:rsidRPr="00074196">
      <w:rPr>
        <w:color w:val="000000" w:themeColor="text1"/>
      </w:rPr>
      <w:t xml:space="preserve"> 1 Project</w:t>
    </w:r>
  </w:p>
  <w:p w14:paraId="1BA8EECC" w14:textId="67EB97ED" w:rsidR="005F7E9C" w:rsidRPr="00074196" w:rsidRDefault="003E05ED" w:rsidP="005F7E9C">
    <w:pPr>
      <w:pStyle w:val="Header"/>
      <w:rPr>
        <w:color w:val="D0964F"/>
      </w:rPr>
    </w:pPr>
    <w:r w:rsidRPr="003E05ED">
      <w:rPr>
        <w:color w:val="000000" w:themeColor="text1"/>
      </w:rPr>
      <w:t xml:space="preserve">ITL1-0007 </w:t>
    </w:r>
    <w:proofErr w:type="spellStart"/>
    <w:r w:rsidRPr="003E05ED">
      <w:rPr>
        <w:color w:val="000000" w:themeColor="text1"/>
      </w:rPr>
      <w:t>CampusClarity</w:t>
    </w:r>
    <w:proofErr w:type="spellEnd"/>
    <w:r w:rsidRPr="003E05ED">
      <w:rPr>
        <w:color w:val="000000" w:themeColor="text1"/>
      </w:rPr>
      <w:t xml:space="preserve"> Implementation</w:t>
    </w:r>
    <w:r w:rsidR="005F7E9C" w:rsidRPr="00074196">
      <w:rPr>
        <w:color w:val="D0964F"/>
      </w:rPr>
      <w:tab/>
    </w:r>
    <w:r w:rsidR="005F7E9C" w:rsidRPr="00074196">
      <w:rPr>
        <w:color w:val="D0964F"/>
      </w:rPr>
      <w:tab/>
    </w:r>
    <w:r w:rsidR="005F7E9C" w:rsidRPr="0004740D">
      <w:rPr>
        <w:color w:val="B26212"/>
      </w:rPr>
      <w:t>[</w:t>
    </w:r>
    <w:r w:rsidR="002773BC" w:rsidRPr="0004740D">
      <w:rPr>
        <w:color w:val="B26212"/>
      </w:rPr>
      <w:t>Document</w:t>
    </w:r>
    <w:r w:rsidR="00942210" w:rsidRPr="0004740D">
      <w:rPr>
        <w:color w:val="B26212"/>
      </w:rPr>
      <w:t xml:space="preserve"> </w:t>
    </w:r>
    <w:r w:rsidR="005F7E9C" w:rsidRPr="0004740D">
      <w:rPr>
        <w:color w:val="B26212"/>
      </w:rPr>
      <w:t>Version] | [Revision Date]</w:t>
    </w:r>
  </w:p>
  <w:p w14:paraId="3ADDCA46" w14:textId="77777777" w:rsidR="00A06DF1" w:rsidRDefault="00A06DF1" w:rsidP="005F7E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CFEC9" w14:textId="77777777" w:rsidR="003E05ED" w:rsidRDefault="003E0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831"/>
    <w:multiLevelType w:val="hybridMultilevel"/>
    <w:tmpl w:val="78DC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16DB4"/>
    <w:multiLevelType w:val="hybridMultilevel"/>
    <w:tmpl w:val="0A3E2EF8"/>
    <w:lvl w:ilvl="0" w:tplc="F08CE8A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E50CAD"/>
    <w:multiLevelType w:val="hybridMultilevel"/>
    <w:tmpl w:val="F0C4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30766"/>
    <w:multiLevelType w:val="hybridMultilevel"/>
    <w:tmpl w:val="1A48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116EC"/>
    <w:multiLevelType w:val="hybridMultilevel"/>
    <w:tmpl w:val="3DC8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80A68"/>
    <w:multiLevelType w:val="hybridMultilevel"/>
    <w:tmpl w:val="9C783E48"/>
    <w:lvl w:ilvl="0" w:tplc="56CAF1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440F0"/>
    <w:multiLevelType w:val="hybridMultilevel"/>
    <w:tmpl w:val="431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C2ADF"/>
    <w:multiLevelType w:val="hybridMultilevel"/>
    <w:tmpl w:val="EB361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442B21"/>
    <w:multiLevelType w:val="hybridMultilevel"/>
    <w:tmpl w:val="8AD0EF38"/>
    <w:lvl w:ilvl="0" w:tplc="56CAF1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927AD"/>
    <w:multiLevelType w:val="hybridMultilevel"/>
    <w:tmpl w:val="BCC2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B48F0"/>
    <w:multiLevelType w:val="hybridMultilevel"/>
    <w:tmpl w:val="28F80128"/>
    <w:lvl w:ilvl="0" w:tplc="629EA37A">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37285"/>
    <w:multiLevelType w:val="hybridMultilevel"/>
    <w:tmpl w:val="70DC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57165D"/>
    <w:multiLevelType w:val="hybridMultilevel"/>
    <w:tmpl w:val="57223C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172386"/>
    <w:multiLevelType w:val="hybridMultilevel"/>
    <w:tmpl w:val="168C7AA0"/>
    <w:lvl w:ilvl="0" w:tplc="56CAF1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E6832"/>
    <w:multiLevelType w:val="hybridMultilevel"/>
    <w:tmpl w:val="34BA34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080DE2"/>
    <w:multiLevelType w:val="hybridMultilevel"/>
    <w:tmpl w:val="7C8A59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9307B4"/>
    <w:multiLevelType w:val="multilevel"/>
    <w:tmpl w:val="7BE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10"/>
  </w:num>
  <w:num w:numId="4">
    <w:abstractNumId w:val="6"/>
  </w:num>
  <w:num w:numId="5">
    <w:abstractNumId w:val="3"/>
  </w:num>
  <w:num w:numId="6">
    <w:abstractNumId w:val="4"/>
  </w:num>
  <w:num w:numId="7">
    <w:abstractNumId w:val="2"/>
  </w:num>
  <w:num w:numId="8">
    <w:abstractNumId w:val="11"/>
  </w:num>
  <w:num w:numId="9">
    <w:abstractNumId w:val="15"/>
  </w:num>
  <w:num w:numId="10">
    <w:abstractNumId w:val="13"/>
  </w:num>
  <w:num w:numId="11">
    <w:abstractNumId w:val="5"/>
  </w:num>
  <w:num w:numId="12">
    <w:abstractNumId w:val="8"/>
  </w:num>
  <w:num w:numId="13">
    <w:abstractNumId w:val="0"/>
  </w:num>
  <w:num w:numId="14">
    <w:abstractNumId w:val="7"/>
  </w:num>
  <w:num w:numId="15">
    <w:abstractNumId w:val="12"/>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23"/>
    <w:rsid w:val="00006864"/>
    <w:rsid w:val="0001096A"/>
    <w:rsid w:val="00013679"/>
    <w:rsid w:val="00014BFB"/>
    <w:rsid w:val="000163B6"/>
    <w:rsid w:val="00022F13"/>
    <w:rsid w:val="00025F14"/>
    <w:rsid w:val="00032172"/>
    <w:rsid w:val="00037671"/>
    <w:rsid w:val="00041231"/>
    <w:rsid w:val="00044F67"/>
    <w:rsid w:val="00045670"/>
    <w:rsid w:val="0004740D"/>
    <w:rsid w:val="00047664"/>
    <w:rsid w:val="00051623"/>
    <w:rsid w:val="00051F18"/>
    <w:rsid w:val="00057560"/>
    <w:rsid w:val="0006006F"/>
    <w:rsid w:val="00061048"/>
    <w:rsid w:val="0006189D"/>
    <w:rsid w:val="00074196"/>
    <w:rsid w:val="000743F3"/>
    <w:rsid w:val="000744A3"/>
    <w:rsid w:val="00075959"/>
    <w:rsid w:val="00075C7F"/>
    <w:rsid w:val="000863CA"/>
    <w:rsid w:val="000A017C"/>
    <w:rsid w:val="000A1B2C"/>
    <w:rsid w:val="000B5FF4"/>
    <w:rsid w:val="000B631A"/>
    <w:rsid w:val="000B7212"/>
    <w:rsid w:val="000B7AEC"/>
    <w:rsid w:val="000C4A59"/>
    <w:rsid w:val="000C6343"/>
    <w:rsid w:val="000C6CB9"/>
    <w:rsid w:val="000D1840"/>
    <w:rsid w:val="000E3B7E"/>
    <w:rsid w:val="000E7294"/>
    <w:rsid w:val="000F5608"/>
    <w:rsid w:val="000F763F"/>
    <w:rsid w:val="00116644"/>
    <w:rsid w:val="00117856"/>
    <w:rsid w:val="00134A6B"/>
    <w:rsid w:val="0013613C"/>
    <w:rsid w:val="00137177"/>
    <w:rsid w:val="00141207"/>
    <w:rsid w:val="0015327F"/>
    <w:rsid w:val="00164BD8"/>
    <w:rsid w:val="00174C8A"/>
    <w:rsid w:val="00181342"/>
    <w:rsid w:val="0019530D"/>
    <w:rsid w:val="001A36D3"/>
    <w:rsid w:val="001A3B9B"/>
    <w:rsid w:val="001A6863"/>
    <w:rsid w:val="001B2453"/>
    <w:rsid w:val="001B4A0C"/>
    <w:rsid w:val="001C38A3"/>
    <w:rsid w:val="001D100B"/>
    <w:rsid w:val="001D70B1"/>
    <w:rsid w:val="001D7540"/>
    <w:rsid w:val="001E241C"/>
    <w:rsid w:val="001E3DA9"/>
    <w:rsid w:val="001F1761"/>
    <w:rsid w:val="001F7502"/>
    <w:rsid w:val="001F7ECC"/>
    <w:rsid w:val="00200F61"/>
    <w:rsid w:val="002221F9"/>
    <w:rsid w:val="00226797"/>
    <w:rsid w:val="002335BB"/>
    <w:rsid w:val="002407AD"/>
    <w:rsid w:val="00242CD5"/>
    <w:rsid w:val="00244C82"/>
    <w:rsid w:val="002457F1"/>
    <w:rsid w:val="002460AF"/>
    <w:rsid w:val="00263A24"/>
    <w:rsid w:val="00263AD7"/>
    <w:rsid w:val="00266243"/>
    <w:rsid w:val="00266D23"/>
    <w:rsid w:val="002725F3"/>
    <w:rsid w:val="002773BC"/>
    <w:rsid w:val="002A1BD9"/>
    <w:rsid w:val="002B3CBF"/>
    <w:rsid w:val="002C148C"/>
    <w:rsid w:val="002C7018"/>
    <w:rsid w:val="002C723A"/>
    <w:rsid w:val="002D0135"/>
    <w:rsid w:val="002D223E"/>
    <w:rsid w:val="002D51EA"/>
    <w:rsid w:val="002E003A"/>
    <w:rsid w:val="002E17EB"/>
    <w:rsid w:val="002E2527"/>
    <w:rsid w:val="002E4784"/>
    <w:rsid w:val="002E7039"/>
    <w:rsid w:val="002F09E7"/>
    <w:rsid w:val="002F48B7"/>
    <w:rsid w:val="002F6A90"/>
    <w:rsid w:val="00301C19"/>
    <w:rsid w:val="00317ECF"/>
    <w:rsid w:val="00322DF0"/>
    <w:rsid w:val="0033452D"/>
    <w:rsid w:val="003410A6"/>
    <w:rsid w:val="00341DC2"/>
    <w:rsid w:val="00352660"/>
    <w:rsid w:val="0035455C"/>
    <w:rsid w:val="00355E9A"/>
    <w:rsid w:val="0036615C"/>
    <w:rsid w:val="003741D8"/>
    <w:rsid w:val="00377BFB"/>
    <w:rsid w:val="003810D0"/>
    <w:rsid w:val="00386315"/>
    <w:rsid w:val="00391904"/>
    <w:rsid w:val="00391ECE"/>
    <w:rsid w:val="003A1229"/>
    <w:rsid w:val="003A2043"/>
    <w:rsid w:val="003A6556"/>
    <w:rsid w:val="003A77A9"/>
    <w:rsid w:val="003C3737"/>
    <w:rsid w:val="003D0E97"/>
    <w:rsid w:val="003D5094"/>
    <w:rsid w:val="003D5760"/>
    <w:rsid w:val="003E05ED"/>
    <w:rsid w:val="003E403F"/>
    <w:rsid w:val="003E668D"/>
    <w:rsid w:val="003F20B3"/>
    <w:rsid w:val="003F65B2"/>
    <w:rsid w:val="003F6F44"/>
    <w:rsid w:val="00410E41"/>
    <w:rsid w:val="00411E0A"/>
    <w:rsid w:val="00411E1A"/>
    <w:rsid w:val="00412DEA"/>
    <w:rsid w:val="00416949"/>
    <w:rsid w:val="0042296E"/>
    <w:rsid w:val="00426401"/>
    <w:rsid w:val="00432329"/>
    <w:rsid w:val="004439BA"/>
    <w:rsid w:val="00451BEA"/>
    <w:rsid w:val="00454633"/>
    <w:rsid w:val="00455810"/>
    <w:rsid w:val="00461B2F"/>
    <w:rsid w:val="00466B84"/>
    <w:rsid w:val="00470658"/>
    <w:rsid w:val="00471068"/>
    <w:rsid w:val="00475B2C"/>
    <w:rsid w:val="0047754D"/>
    <w:rsid w:val="00482620"/>
    <w:rsid w:val="00483D30"/>
    <w:rsid w:val="004855DA"/>
    <w:rsid w:val="00490E6C"/>
    <w:rsid w:val="004A1CA0"/>
    <w:rsid w:val="004B43FB"/>
    <w:rsid w:val="004C090C"/>
    <w:rsid w:val="004C1537"/>
    <w:rsid w:val="004C1E39"/>
    <w:rsid w:val="004D0D74"/>
    <w:rsid w:val="004D2C41"/>
    <w:rsid w:val="004D4D2A"/>
    <w:rsid w:val="004D4DC5"/>
    <w:rsid w:val="004E61B1"/>
    <w:rsid w:val="004F6F7E"/>
    <w:rsid w:val="004F7505"/>
    <w:rsid w:val="00500BC1"/>
    <w:rsid w:val="005024ED"/>
    <w:rsid w:val="00502F34"/>
    <w:rsid w:val="00506EA7"/>
    <w:rsid w:val="00512118"/>
    <w:rsid w:val="005142D3"/>
    <w:rsid w:val="00520DE2"/>
    <w:rsid w:val="0053169A"/>
    <w:rsid w:val="005337C3"/>
    <w:rsid w:val="00545D04"/>
    <w:rsid w:val="00551DC0"/>
    <w:rsid w:val="00564A2F"/>
    <w:rsid w:val="00565CDF"/>
    <w:rsid w:val="00574D45"/>
    <w:rsid w:val="00581084"/>
    <w:rsid w:val="00581D3F"/>
    <w:rsid w:val="005847AD"/>
    <w:rsid w:val="00594DB1"/>
    <w:rsid w:val="005A14AC"/>
    <w:rsid w:val="005A238E"/>
    <w:rsid w:val="005A287E"/>
    <w:rsid w:val="005A55F9"/>
    <w:rsid w:val="005A6559"/>
    <w:rsid w:val="005A68B9"/>
    <w:rsid w:val="005B1EF7"/>
    <w:rsid w:val="005B2EF9"/>
    <w:rsid w:val="005B3CD9"/>
    <w:rsid w:val="005B410C"/>
    <w:rsid w:val="005B5467"/>
    <w:rsid w:val="005C5689"/>
    <w:rsid w:val="005C7A6C"/>
    <w:rsid w:val="005D0E41"/>
    <w:rsid w:val="005D294C"/>
    <w:rsid w:val="005E3FFD"/>
    <w:rsid w:val="005E6DA0"/>
    <w:rsid w:val="005F39BF"/>
    <w:rsid w:val="005F7E9C"/>
    <w:rsid w:val="00602DFC"/>
    <w:rsid w:val="00604D81"/>
    <w:rsid w:val="00606957"/>
    <w:rsid w:val="006129DF"/>
    <w:rsid w:val="00612AFA"/>
    <w:rsid w:val="006214BB"/>
    <w:rsid w:val="00627224"/>
    <w:rsid w:val="00631906"/>
    <w:rsid w:val="00635D74"/>
    <w:rsid w:val="00641995"/>
    <w:rsid w:val="00647BE8"/>
    <w:rsid w:val="00653AC2"/>
    <w:rsid w:val="00670AF0"/>
    <w:rsid w:val="006735FD"/>
    <w:rsid w:val="0068227B"/>
    <w:rsid w:val="0068624F"/>
    <w:rsid w:val="00690017"/>
    <w:rsid w:val="0069511B"/>
    <w:rsid w:val="00697162"/>
    <w:rsid w:val="006A48ED"/>
    <w:rsid w:val="006A4AFB"/>
    <w:rsid w:val="006A76AB"/>
    <w:rsid w:val="006B4E5D"/>
    <w:rsid w:val="006B59D0"/>
    <w:rsid w:val="006C0EF6"/>
    <w:rsid w:val="006C400E"/>
    <w:rsid w:val="006D0498"/>
    <w:rsid w:val="006D4AB4"/>
    <w:rsid w:val="006E18BA"/>
    <w:rsid w:val="006E476F"/>
    <w:rsid w:val="006E61C9"/>
    <w:rsid w:val="006E7104"/>
    <w:rsid w:val="006F3546"/>
    <w:rsid w:val="0071128C"/>
    <w:rsid w:val="007126EF"/>
    <w:rsid w:val="00712E18"/>
    <w:rsid w:val="007205D3"/>
    <w:rsid w:val="00725279"/>
    <w:rsid w:val="00734381"/>
    <w:rsid w:val="00734AE5"/>
    <w:rsid w:val="00745E45"/>
    <w:rsid w:val="0075093A"/>
    <w:rsid w:val="00751393"/>
    <w:rsid w:val="00753D1C"/>
    <w:rsid w:val="00753EC8"/>
    <w:rsid w:val="0076448C"/>
    <w:rsid w:val="00765DFC"/>
    <w:rsid w:val="00766CD7"/>
    <w:rsid w:val="00766ED7"/>
    <w:rsid w:val="00767041"/>
    <w:rsid w:val="00770F0B"/>
    <w:rsid w:val="007766B1"/>
    <w:rsid w:val="00776914"/>
    <w:rsid w:val="007772A6"/>
    <w:rsid w:val="007807E6"/>
    <w:rsid w:val="007924AF"/>
    <w:rsid w:val="007A4BEF"/>
    <w:rsid w:val="007A5A00"/>
    <w:rsid w:val="007B308F"/>
    <w:rsid w:val="007C472D"/>
    <w:rsid w:val="007C5362"/>
    <w:rsid w:val="007C6CB9"/>
    <w:rsid w:val="007D5D11"/>
    <w:rsid w:val="007E289B"/>
    <w:rsid w:val="007E5DEA"/>
    <w:rsid w:val="00810EB0"/>
    <w:rsid w:val="00814AA9"/>
    <w:rsid w:val="00823EB5"/>
    <w:rsid w:val="00830A5B"/>
    <w:rsid w:val="0084495F"/>
    <w:rsid w:val="00857631"/>
    <w:rsid w:val="00862F9E"/>
    <w:rsid w:val="00883822"/>
    <w:rsid w:val="00891DFE"/>
    <w:rsid w:val="008937DD"/>
    <w:rsid w:val="008938FC"/>
    <w:rsid w:val="00893D1F"/>
    <w:rsid w:val="00894CA0"/>
    <w:rsid w:val="00896FB3"/>
    <w:rsid w:val="00897D89"/>
    <w:rsid w:val="008A4487"/>
    <w:rsid w:val="008A509E"/>
    <w:rsid w:val="008A71C0"/>
    <w:rsid w:val="008A78A3"/>
    <w:rsid w:val="008C2254"/>
    <w:rsid w:val="008C5BBE"/>
    <w:rsid w:val="008D0DAB"/>
    <w:rsid w:val="008D1B5E"/>
    <w:rsid w:val="008D64DA"/>
    <w:rsid w:val="008E2ECE"/>
    <w:rsid w:val="008F050D"/>
    <w:rsid w:val="008F5142"/>
    <w:rsid w:val="009001CF"/>
    <w:rsid w:val="00902D1B"/>
    <w:rsid w:val="00902F67"/>
    <w:rsid w:val="00906EA6"/>
    <w:rsid w:val="0090768E"/>
    <w:rsid w:val="009132D3"/>
    <w:rsid w:val="0092223B"/>
    <w:rsid w:val="009249E3"/>
    <w:rsid w:val="009273B4"/>
    <w:rsid w:val="009312AC"/>
    <w:rsid w:val="0093183E"/>
    <w:rsid w:val="0093189E"/>
    <w:rsid w:val="00932032"/>
    <w:rsid w:val="00936E67"/>
    <w:rsid w:val="009375BE"/>
    <w:rsid w:val="00937FD0"/>
    <w:rsid w:val="00942210"/>
    <w:rsid w:val="0094225C"/>
    <w:rsid w:val="00944EF5"/>
    <w:rsid w:val="00950296"/>
    <w:rsid w:val="00957248"/>
    <w:rsid w:val="00974AB4"/>
    <w:rsid w:val="00986CED"/>
    <w:rsid w:val="009870BA"/>
    <w:rsid w:val="009962F8"/>
    <w:rsid w:val="00997FE9"/>
    <w:rsid w:val="009A1F6E"/>
    <w:rsid w:val="009A610B"/>
    <w:rsid w:val="009A7FD1"/>
    <w:rsid w:val="009B14F3"/>
    <w:rsid w:val="009B3FCD"/>
    <w:rsid w:val="009B4CC5"/>
    <w:rsid w:val="009B69C4"/>
    <w:rsid w:val="009B79E6"/>
    <w:rsid w:val="009C0ACE"/>
    <w:rsid w:val="009C693E"/>
    <w:rsid w:val="009D332C"/>
    <w:rsid w:val="009D478B"/>
    <w:rsid w:val="009E4887"/>
    <w:rsid w:val="009F3DAA"/>
    <w:rsid w:val="00A00101"/>
    <w:rsid w:val="00A04FD7"/>
    <w:rsid w:val="00A06DF1"/>
    <w:rsid w:val="00A06FCA"/>
    <w:rsid w:val="00A125E3"/>
    <w:rsid w:val="00A16C71"/>
    <w:rsid w:val="00A252D1"/>
    <w:rsid w:val="00A25947"/>
    <w:rsid w:val="00A31982"/>
    <w:rsid w:val="00A3263D"/>
    <w:rsid w:val="00A37E03"/>
    <w:rsid w:val="00A41077"/>
    <w:rsid w:val="00A51E45"/>
    <w:rsid w:val="00A67B8F"/>
    <w:rsid w:val="00A72A7C"/>
    <w:rsid w:val="00A73CA1"/>
    <w:rsid w:val="00A77459"/>
    <w:rsid w:val="00A81554"/>
    <w:rsid w:val="00A81BBA"/>
    <w:rsid w:val="00A8379D"/>
    <w:rsid w:val="00A848E1"/>
    <w:rsid w:val="00A92A0C"/>
    <w:rsid w:val="00A95646"/>
    <w:rsid w:val="00AA187D"/>
    <w:rsid w:val="00AA46A9"/>
    <w:rsid w:val="00AA52FD"/>
    <w:rsid w:val="00AC0768"/>
    <w:rsid w:val="00AC2522"/>
    <w:rsid w:val="00AD107E"/>
    <w:rsid w:val="00AD5827"/>
    <w:rsid w:val="00AE438B"/>
    <w:rsid w:val="00AE494F"/>
    <w:rsid w:val="00AE58FF"/>
    <w:rsid w:val="00AF074A"/>
    <w:rsid w:val="00AF2A56"/>
    <w:rsid w:val="00AF52CD"/>
    <w:rsid w:val="00AF68EE"/>
    <w:rsid w:val="00AF7A06"/>
    <w:rsid w:val="00B11C73"/>
    <w:rsid w:val="00B1554F"/>
    <w:rsid w:val="00B25BE2"/>
    <w:rsid w:val="00B312BA"/>
    <w:rsid w:val="00B365EF"/>
    <w:rsid w:val="00B457C9"/>
    <w:rsid w:val="00B52D63"/>
    <w:rsid w:val="00B555AB"/>
    <w:rsid w:val="00B61A8E"/>
    <w:rsid w:val="00B621DE"/>
    <w:rsid w:val="00B646B4"/>
    <w:rsid w:val="00B72A7E"/>
    <w:rsid w:val="00B77B46"/>
    <w:rsid w:val="00B855DE"/>
    <w:rsid w:val="00B85D22"/>
    <w:rsid w:val="00BA12CD"/>
    <w:rsid w:val="00BB309E"/>
    <w:rsid w:val="00BB7751"/>
    <w:rsid w:val="00BC25D2"/>
    <w:rsid w:val="00BC4270"/>
    <w:rsid w:val="00BC6ACF"/>
    <w:rsid w:val="00BC6FE5"/>
    <w:rsid w:val="00BC7F67"/>
    <w:rsid w:val="00BD6C13"/>
    <w:rsid w:val="00BE2F2D"/>
    <w:rsid w:val="00BE4752"/>
    <w:rsid w:val="00BF1250"/>
    <w:rsid w:val="00BF7BC5"/>
    <w:rsid w:val="00C02014"/>
    <w:rsid w:val="00C11B70"/>
    <w:rsid w:val="00C21AFA"/>
    <w:rsid w:val="00C24046"/>
    <w:rsid w:val="00C24D11"/>
    <w:rsid w:val="00C2611D"/>
    <w:rsid w:val="00C3075E"/>
    <w:rsid w:val="00C37444"/>
    <w:rsid w:val="00C42CDB"/>
    <w:rsid w:val="00C50765"/>
    <w:rsid w:val="00C508E0"/>
    <w:rsid w:val="00C527C5"/>
    <w:rsid w:val="00C543FC"/>
    <w:rsid w:val="00C61F25"/>
    <w:rsid w:val="00C67B3C"/>
    <w:rsid w:val="00C73D06"/>
    <w:rsid w:val="00CA48F7"/>
    <w:rsid w:val="00CA4990"/>
    <w:rsid w:val="00CB3174"/>
    <w:rsid w:val="00CB3BD5"/>
    <w:rsid w:val="00CC41B1"/>
    <w:rsid w:val="00CD427B"/>
    <w:rsid w:val="00CD71A1"/>
    <w:rsid w:val="00CF0E54"/>
    <w:rsid w:val="00D00581"/>
    <w:rsid w:val="00D124D4"/>
    <w:rsid w:val="00D14AA2"/>
    <w:rsid w:val="00D17ED3"/>
    <w:rsid w:val="00D25B9B"/>
    <w:rsid w:val="00D41738"/>
    <w:rsid w:val="00D43D73"/>
    <w:rsid w:val="00D474C0"/>
    <w:rsid w:val="00D50E37"/>
    <w:rsid w:val="00D51F78"/>
    <w:rsid w:val="00D544B0"/>
    <w:rsid w:val="00D5504F"/>
    <w:rsid w:val="00D771AF"/>
    <w:rsid w:val="00D80DD4"/>
    <w:rsid w:val="00D821F3"/>
    <w:rsid w:val="00D8369C"/>
    <w:rsid w:val="00D849AF"/>
    <w:rsid w:val="00D951B6"/>
    <w:rsid w:val="00DA18FD"/>
    <w:rsid w:val="00DA3813"/>
    <w:rsid w:val="00DA41DF"/>
    <w:rsid w:val="00DB0696"/>
    <w:rsid w:val="00DD1FA9"/>
    <w:rsid w:val="00DD4410"/>
    <w:rsid w:val="00DE14CC"/>
    <w:rsid w:val="00DE4569"/>
    <w:rsid w:val="00DE50F6"/>
    <w:rsid w:val="00DE66D4"/>
    <w:rsid w:val="00DF088A"/>
    <w:rsid w:val="00DF3CBE"/>
    <w:rsid w:val="00DF4AD2"/>
    <w:rsid w:val="00DF5897"/>
    <w:rsid w:val="00DF7133"/>
    <w:rsid w:val="00E01E28"/>
    <w:rsid w:val="00E043A4"/>
    <w:rsid w:val="00E05522"/>
    <w:rsid w:val="00E06184"/>
    <w:rsid w:val="00E148EB"/>
    <w:rsid w:val="00E2125B"/>
    <w:rsid w:val="00E276BF"/>
    <w:rsid w:val="00E31180"/>
    <w:rsid w:val="00E31B83"/>
    <w:rsid w:val="00E338F7"/>
    <w:rsid w:val="00E35C15"/>
    <w:rsid w:val="00E37326"/>
    <w:rsid w:val="00E4078F"/>
    <w:rsid w:val="00E41277"/>
    <w:rsid w:val="00E4470C"/>
    <w:rsid w:val="00E50C81"/>
    <w:rsid w:val="00E56054"/>
    <w:rsid w:val="00E5718B"/>
    <w:rsid w:val="00E60ED4"/>
    <w:rsid w:val="00E773A0"/>
    <w:rsid w:val="00E95103"/>
    <w:rsid w:val="00EA0C00"/>
    <w:rsid w:val="00EA4D12"/>
    <w:rsid w:val="00EB224C"/>
    <w:rsid w:val="00EB5186"/>
    <w:rsid w:val="00EB5965"/>
    <w:rsid w:val="00EB5B52"/>
    <w:rsid w:val="00EB7E86"/>
    <w:rsid w:val="00EC4152"/>
    <w:rsid w:val="00ED1025"/>
    <w:rsid w:val="00EF2E87"/>
    <w:rsid w:val="00EF3A31"/>
    <w:rsid w:val="00EF73C9"/>
    <w:rsid w:val="00F123E6"/>
    <w:rsid w:val="00F144E5"/>
    <w:rsid w:val="00F16E05"/>
    <w:rsid w:val="00F246B2"/>
    <w:rsid w:val="00F25021"/>
    <w:rsid w:val="00F422C4"/>
    <w:rsid w:val="00F45A78"/>
    <w:rsid w:val="00F4727A"/>
    <w:rsid w:val="00F53B65"/>
    <w:rsid w:val="00F55EB5"/>
    <w:rsid w:val="00F6071C"/>
    <w:rsid w:val="00F6235A"/>
    <w:rsid w:val="00F720A5"/>
    <w:rsid w:val="00F76CBA"/>
    <w:rsid w:val="00F82B53"/>
    <w:rsid w:val="00F82CCE"/>
    <w:rsid w:val="00F85D18"/>
    <w:rsid w:val="00F91695"/>
    <w:rsid w:val="00F92050"/>
    <w:rsid w:val="00F95A50"/>
    <w:rsid w:val="00F96BD1"/>
    <w:rsid w:val="00F96F5C"/>
    <w:rsid w:val="00FA3F21"/>
    <w:rsid w:val="00FA40C4"/>
    <w:rsid w:val="00FB28BD"/>
    <w:rsid w:val="00FB3D23"/>
    <w:rsid w:val="00FB53CB"/>
    <w:rsid w:val="00FB6155"/>
    <w:rsid w:val="00FC054C"/>
    <w:rsid w:val="00FC38BB"/>
    <w:rsid w:val="00FC4915"/>
    <w:rsid w:val="00FC5A76"/>
    <w:rsid w:val="00FC7976"/>
    <w:rsid w:val="00FD4C59"/>
    <w:rsid w:val="00FD5874"/>
    <w:rsid w:val="00FE5AC4"/>
    <w:rsid w:val="00FF60F0"/>
    <w:rsid w:val="00FF7632"/>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17BB1"/>
  <w15:docId w15:val="{F76A5492-8CE9-4DE0-9A18-9E27A435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90C"/>
    <w:rPr>
      <w:rFonts w:ascii="Arial" w:hAnsi="Arial"/>
    </w:rPr>
  </w:style>
  <w:style w:type="paragraph" w:styleId="Heading1">
    <w:name w:val="heading 1"/>
    <w:basedOn w:val="Normal"/>
    <w:next w:val="Normal"/>
    <w:link w:val="Heading1Char"/>
    <w:uiPriority w:val="9"/>
    <w:qFormat/>
    <w:rsid w:val="00857631"/>
    <w:pPr>
      <w:contextualSpacing/>
      <w:outlineLvl w:val="0"/>
    </w:pPr>
    <w:rPr>
      <w:rFonts w:asciiTheme="minorHAnsi" w:hAnsiTheme="minorHAnsi"/>
      <w:color w:val="500000" w:themeColor="accent4"/>
      <w:sz w:val="72"/>
      <w:szCs w:val="72"/>
    </w:rPr>
  </w:style>
  <w:style w:type="paragraph" w:styleId="Heading2">
    <w:name w:val="heading 2"/>
    <w:basedOn w:val="Normal"/>
    <w:next w:val="Normal"/>
    <w:link w:val="Heading2Char"/>
    <w:uiPriority w:val="9"/>
    <w:unhideWhenUsed/>
    <w:qFormat/>
    <w:rsid w:val="00857631"/>
    <w:pPr>
      <w:contextualSpacing/>
      <w:outlineLvl w:val="1"/>
    </w:pPr>
    <w:rPr>
      <w:rFonts w:asciiTheme="minorHAnsi" w:hAnsiTheme="minorHAnsi"/>
      <w:color w:val="5F574F"/>
      <w:sz w:val="48"/>
      <w:szCs w:val="48"/>
    </w:rPr>
  </w:style>
  <w:style w:type="paragraph" w:styleId="Heading3">
    <w:name w:val="heading 3"/>
    <w:basedOn w:val="Heading2"/>
    <w:next w:val="Normal"/>
    <w:link w:val="Heading3Char"/>
    <w:uiPriority w:val="9"/>
    <w:unhideWhenUsed/>
    <w:qFormat/>
    <w:rsid w:val="00EA0C00"/>
    <w:pPr>
      <w:spacing w:before="240"/>
      <w:outlineLvl w:val="2"/>
    </w:pPr>
    <w:rPr>
      <w:rFonts w:ascii="Arial" w:hAnsi="Arial"/>
      <w:color w:val="000000" w:themeColor="text1"/>
      <w:sz w:val="28"/>
      <w:szCs w:val="32"/>
    </w:rPr>
  </w:style>
  <w:style w:type="paragraph" w:styleId="Heading4">
    <w:name w:val="heading 4"/>
    <w:basedOn w:val="Heading3"/>
    <w:next w:val="Normal"/>
    <w:link w:val="Heading4Char"/>
    <w:uiPriority w:val="9"/>
    <w:unhideWhenUsed/>
    <w:qFormat/>
    <w:rsid w:val="003A6556"/>
    <w:pPr>
      <w:outlineLvl w:val="3"/>
    </w:pPr>
    <w:rPr>
      <w:rFonts w:asciiTheme="minorHAnsi" w:hAnsiTheme="minorHAnsi"/>
      <w:b/>
      <w:szCs w:val="28"/>
    </w:rPr>
  </w:style>
  <w:style w:type="paragraph" w:styleId="Heading5">
    <w:name w:val="heading 5"/>
    <w:basedOn w:val="Heading4"/>
    <w:next w:val="Normal"/>
    <w:link w:val="Heading5Char"/>
    <w:uiPriority w:val="9"/>
    <w:unhideWhenUsed/>
    <w:qFormat/>
    <w:rsid w:val="00B25BE2"/>
    <w:pPr>
      <w:outlineLvl w:val="4"/>
    </w:pPr>
    <w:rPr>
      <w:b w:val="0"/>
    </w:rPr>
  </w:style>
  <w:style w:type="paragraph" w:styleId="Heading6">
    <w:name w:val="heading 6"/>
    <w:basedOn w:val="Normal"/>
    <w:next w:val="Normal"/>
    <w:link w:val="Heading6Char"/>
    <w:uiPriority w:val="9"/>
    <w:unhideWhenUsed/>
    <w:qFormat/>
    <w:rsid w:val="009870BA"/>
    <w:pPr>
      <w:keepNext/>
      <w:keepLines/>
      <w:spacing w:before="200" w:after="0"/>
      <w:outlineLvl w:val="5"/>
    </w:pPr>
    <w:rPr>
      <w:rFonts w:asciiTheme="majorHAnsi" w:eastAsiaTheme="majorEastAsia" w:hAnsiTheme="majorHAnsi" w:cstheme="majorBidi"/>
      <w:i/>
      <w:iCs/>
      <w:color w:val="2D213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BEF"/>
    <w:rPr>
      <w:color w:val="808080"/>
    </w:rPr>
  </w:style>
  <w:style w:type="table" w:customStyle="1" w:styleId="PlainTable21">
    <w:name w:val="Plain Table 21"/>
    <w:basedOn w:val="TableNormal"/>
    <w:uiPriority w:val="42"/>
    <w:rsid w:val="000600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5F7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E9C"/>
  </w:style>
  <w:style w:type="paragraph" w:styleId="Footer">
    <w:name w:val="footer"/>
    <w:basedOn w:val="Normal"/>
    <w:link w:val="FooterChar"/>
    <w:uiPriority w:val="99"/>
    <w:unhideWhenUsed/>
    <w:rsid w:val="005F7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E9C"/>
  </w:style>
  <w:style w:type="paragraph" w:styleId="BalloonText">
    <w:name w:val="Balloon Text"/>
    <w:basedOn w:val="Normal"/>
    <w:link w:val="BalloonTextChar"/>
    <w:uiPriority w:val="99"/>
    <w:semiHidden/>
    <w:unhideWhenUsed/>
    <w:rsid w:val="00A8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BBA"/>
    <w:rPr>
      <w:rFonts w:ascii="Tahoma" w:hAnsi="Tahoma" w:cs="Tahoma"/>
      <w:sz w:val="16"/>
      <w:szCs w:val="16"/>
    </w:rPr>
  </w:style>
  <w:style w:type="character" w:customStyle="1" w:styleId="Heading1Char">
    <w:name w:val="Heading 1 Char"/>
    <w:basedOn w:val="DefaultParagraphFont"/>
    <w:link w:val="Heading1"/>
    <w:uiPriority w:val="9"/>
    <w:rsid w:val="00857631"/>
    <w:rPr>
      <w:color w:val="500000" w:themeColor="accent4"/>
      <w:sz w:val="72"/>
      <w:szCs w:val="72"/>
    </w:rPr>
  </w:style>
  <w:style w:type="character" w:customStyle="1" w:styleId="Heading2Char">
    <w:name w:val="Heading 2 Char"/>
    <w:basedOn w:val="DefaultParagraphFont"/>
    <w:link w:val="Heading2"/>
    <w:uiPriority w:val="9"/>
    <w:rsid w:val="00857631"/>
    <w:rPr>
      <w:color w:val="5F574F"/>
      <w:sz w:val="48"/>
      <w:szCs w:val="48"/>
    </w:rPr>
  </w:style>
  <w:style w:type="character" w:customStyle="1" w:styleId="Heading3Char">
    <w:name w:val="Heading 3 Char"/>
    <w:basedOn w:val="DefaultParagraphFont"/>
    <w:link w:val="Heading3"/>
    <w:uiPriority w:val="9"/>
    <w:rsid w:val="00EA0C00"/>
    <w:rPr>
      <w:rFonts w:ascii="Arial" w:hAnsi="Arial"/>
      <w:color w:val="000000" w:themeColor="text1"/>
      <w:sz w:val="28"/>
      <w:szCs w:val="32"/>
    </w:rPr>
  </w:style>
  <w:style w:type="character" w:customStyle="1" w:styleId="Heading4Char">
    <w:name w:val="Heading 4 Char"/>
    <w:basedOn w:val="DefaultParagraphFont"/>
    <w:link w:val="Heading4"/>
    <w:uiPriority w:val="9"/>
    <w:rsid w:val="003A6556"/>
    <w:rPr>
      <w:b/>
      <w:color w:val="000000" w:themeColor="text1"/>
      <w:sz w:val="28"/>
      <w:szCs w:val="28"/>
    </w:rPr>
  </w:style>
  <w:style w:type="character" w:customStyle="1" w:styleId="Heading5Char">
    <w:name w:val="Heading 5 Char"/>
    <w:basedOn w:val="DefaultParagraphFont"/>
    <w:link w:val="Heading5"/>
    <w:uiPriority w:val="9"/>
    <w:rsid w:val="00B25BE2"/>
    <w:rPr>
      <w:color w:val="5F574F" w:themeColor="background2"/>
      <w:sz w:val="28"/>
      <w:szCs w:val="28"/>
    </w:rPr>
  </w:style>
  <w:style w:type="paragraph" w:customStyle="1" w:styleId="Instructions">
    <w:name w:val="Instructions"/>
    <w:basedOn w:val="Normal"/>
    <w:link w:val="InstructionsChar"/>
    <w:qFormat/>
    <w:rsid w:val="00896FB3"/>
    <w:pPr>
      <w:spacing w:after="200" w:line="240" w:lineRule="auto"/>
    </w:pPr>
    <w:rPr>
      <w:rFonts w:ascii="Century Gothic" w:eastAsia="Times New Roman" w:hAnsi="Century Gothic" w:cs="Times New Roman"/>
      <w:i/>
      <w:iCs/>
      <w:sz w:val="18"/>
      <w:szCs w:val="18"/>
    </w:rPr>
  </w:style>
  <w:style w:type="table" w:customStyle="1" w:styleId="GridTable21">
    <w:name w:val="Grid Table 21"/>
    <w:basedOn w:val="TableNormal"/>
    <w:uiPriority w:val="47"/>
    <w:rsid w:val="007C6CB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InstructionsChar">
    <w:name w:val="Instructions Char"/>
    <w:basedOn w:val="DefaultParagraphFont"/>
    <w:link w:val="Instructions"/>
    <w:rsid w:val="00896FB3"/>
    <w:rPr>
      <w:rFonts w:ascii="Century Gothic" w:eastAsia="Times New Roman" w:hAnsi="Century Gothic" w:cs="Times New Roman"/>
      <w:i/>
      <w:iCs/>
      <w:sz w:val="18"/>
      <w:szCs w:val="18"/>
    </w:rPr>
  </w:style>
  <w:style w:type="table" w:customStyle="1" w:styleId="GridTable1Light1">
    <w:name w:val="Grid Table 1 Light1"/>
    <w:basedOn w:val="TableNormal"/>
    <w:uiPriority w:val="46"/>
    <w:rsid w:val="007C6CB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ustomPM">
    <w:name w:val="Custom PM"/>
    <w:basedOn w:val="TableNormal"/>
    <w:uiPriority w:val="99"/>
    <w:rsid w:val="009312AC"/>
    <w:pPr>
      <w:spacing w:after="0" w:line="240" w:lineRule="auto"/>
    </w:pPr>
    <w:tblPr/>
    <w:tblStylePr w:type="firstRow">
      <w:rPr>
        <w:rFonts w:asciiTheme="minorHAnsi" w:hAnsiTheme="minorHAnsi"/>
        <w:b/>
        <w:sz w:val="22"/>
      </w:rPr>
      <w:tblPr/>
      <w:tcPr>
        <w:shd w:val="clear" w:color="auto" w:fill="E0DDDA" w:themeFill="background2" w:themeFillTint="33"/>
      </w:tcPr>
    </w:tblStylePr>
  </w:style>
  <w:style w:type="table" w:customStyle="1" w:styleId="ListTable1Light1">
    <w:name w:val="List Table 1 Light1"/>
    <w:basedOn w:val="TableNormal"/>
    <w:uiPriority w:val="46"/>
    <w:rsid w:val="006B4E5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6B4E5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rsid w:val="0042296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2296E"/>
    <w:rPr>
      <w:rFonts w:ascii="Times New Roman" w:eastAsia="Times New Roman" w:hAnsi="Times New Roman" w:cs="Times New Roman"/>
      <w:sz w:val="24"/>
      <w:szCs w:val="24"/>
    </w:rPr>
  </w:style>
  <w:style w:type="paragraph" w:customStyle="1" w:styleId="ABodyText">
    <w:name w:val="A_Body Text"/>
    <w:basedOn w:val="Normal"/>
    <w:rsid w:val="0042296E"/>
    <w:pPr>
      <w:spacing w:after="0" w:line="240" w:lineRule="auto"/>
      <w:jc w:val="both"/>
    </w:pPr>
    <w:rPr>
      <w:rFonts w:eastAsia="Times New Roman" w:cs="Times New Roman"/>
      <w:szCs w:val="20"/>
    </w:rPr>
  </w:style>
  <w:style w:type="paragraph" w:styleId="ListParagraph">
    <w:name w:val="List Paragraph"/>
    <w:basedOn w:val="Normal"/>
    <w:uiPriority w:val="34"/>
    <w:qFormat/>
    <w:rsid w:val="000B631A"/>
    <w:pPr>
      <w:ind w:left="720"/>
      <w:contextualSpacing/>
    </w:pPr>
  </w:style>
  <w:style w:type="table" w:styleId="TableGrid">
    <w:name w:val="Table Grid"/>
    <w:basedOn w:val="TableNormal"/>
    <w:uiPriority w:val="39"/>
    <w:rsid w:val="0013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9870BA"/>
    <w:rPr>
      <w:rFonts w:asciiTheme="majorHAnsi" w:eastAsiaTheme="majorEastAsia" w:hAnsiTheme="majorHAnsi" w:cstheme="majorBidi"/>
      <w:i/>
      <w:iCs/>
      <w:color w:val="2D213C" w:themeColor="accent1" w:themeShade="7F"/>
    </w:rPr>
  </w:style>
  <w:style w:type="character" w:styleId="Emphasis">
    <w:name w:val="Emphasis"/>
    <w:basedOn w:val="DefaultParagraphFont"/>
    <w:uiPriority w:val="20"/>
    <w:qFormat/>
    <w:rsid w:val="009870BA"/>
    <w:rPr>
      <w:i/>
      <w:iCs/>
    </w:rPr>
  </w:style>
  <w:style w:type="paragraph" w:styleId="Subtitle">
    <w:name w:val="Subtitle"/>
    <w:basedOn w:val="Normal"/>
    <w:next w:val="Normal"/>
    <w:link w:val="SubtitleChar"/>
    <w:uiPriority w:val="11"/>
    <w:qFormat/>
    <w:rsid w:val="009870BA"/>
    <w:pPr>
      <w:numPr>
        <w:ilvl w:val="1"/>
      </w:numPr>
    </w:pPr>
    <w:rPr>
      <w:rFonts w:asciiTheme="majorHAnsi" w:eastAsiaTheme="majorEastAsia" w:hAnsiTheme="majorHAnsi" w:cstheme="majorBidi"/>
      <w:i/>
      <w:iCs/>
      <w:color w:val="5B447A" w:themeColor="accent1"/>
      <w:spacing w:val="15"/>
      <w:sz w:val="24"/>
      <w:szCs w:val="24"/>
    </w:rPr>
  </w:style>
  <w:style w:type="character" w:customStyle="1" w:styleId="SubtitleChar">
    <w:name w:val="Subtitle Char"/>
    <w:basedOn w:val="DefaultParagraphFont"/>
    <w:link w:val="Subtitle"/>
    <w:uiPriority w:val="11"/>
    <w:rsid w:val="009870BA"/>
    <w:rPr>
      <w:rFonts w:asciiTheme="majorHAnsi" w:eastAsiaTheme="majorEastAsia" w:hAnsiTheme="majorHAnsi" w:cstheme="majorBidi"/>
      <w:i/>
      <w:iCs/>
      <w:color w:val="5B447A" w:themeColor="accent1"/>
      <w:spacing w:val="15"/>
      <w:sz w:val="24"/>
      <w:szCs w:val="24"/>
    </w:rPr>
  </w:style>
  <w:style w:type="character" w:styleId="SubtleEmphasis">
    <w:name w:val="Subtle Emphasis"/>
    <w:basedOn w:val="DefaultParagraphFont"/>
    <w:uiPriority w:val="19"/>
    <w:qFormat/>
    <w:rsid w:val="009870BA"/>
    <w:rPr>
      <w:i/>
      <w:iCs/>
      <w:color w:val="808080" w:themeColor="text1" w:themeTint="7F"/>
    </w:rPr>
  </w:style>
  <w:style w:type="table" w:customStyle="1" w:styleId="TableGrid1">
    <w:name w:val="Table Grid1"/>
    <w:basedOn w:val="TableNormal"/>
    <w:next w:val="TableGrid"/>
    <w:uiPriority w:val="39"/>
    <w:rsid w:val="0099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2A1BD9"/>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06864"/>
    <w:rPr>
      <w:sz w:val="16"/>
      <w:szCs w:val="16"/>
    </w:rPr>
  </w:style>
  <w:style w:type="paragraph" w:styleId="CommentText">
    <w:name w:val="annotation text"/>
    <w:basedOn w:val="Normal"/>
    <w:link w:val="CommentTextChar"/>
    <w:uiPriority w:val="99"/>
    <w:semiHidden/>
    <w:unhideWhenUsed/>
    <w:rsid w:val="00006864"/>
    <w:pPr>
      <w:spacing w:line="240" w:lineRule="auto"/>
    </w:pPr>
    <w:rPr>
      <w:sz w:val="20"/>
      <w:szCs w:val="20"/>
    </w:rPr>
  </w:style>
  <w:style w:type="character" w:customStyle="1" w:styleId="CommentTextChar">
    <w:name w:val="Comment Text Char"/>
    <w:basedOn w:val="DefaultParagraphFont"/>
    <w:link w:val="CommentText"/>
    <w:uiPriority w:val="99"/>
    <w:semiHidden/>
    <w:rsid w:val="00006864"/>
    <w:rPr>
      <w:sz w:val="20"/>
      <w:szCs w:val="20"/>
    </w:rPr>
  </w:style>
  <w:style w:type="paragraph" w:styleId="CommentSubject">
    <w:name w:val="annotation subject"/>
    <w:basedOn w:val="CommentText"/>
    <w:next w:val="CommentText"/>
    <w:link w:val="CommentSubjectChar"/>
    <w:uiPriority w:val="99"/>
    <w:semiHidden/>
    <w:unhideWhenUsed/>
    <w:rsid w:val="00006864"/>
    <w:rPr>
      <w:b/>
      <w:bCs/>
    </w:rPr>
  </w:style>
  <w:style w:type="character" w:customStyle="1" w:styleId="CommentSubjectChar">
    <w:name w:val="Comment Subject Char"/>
    <w:basedOn w:val="CommentTextChar"/>
    <w:link w:val="CommentSubject"/>
    <w:uiPriority w:val="99"/>
    <w:semiHidden/>
    <w:rsid w:val="00006864"/>
    <w:rPr>
      <w:b/>
      <w:bCs/>
      <w:sz w:val="20"/>
      <w:szCs w:val="20"/>
    </w:rPr>
  </w:style>
  <w:style w:type="table" w:styleId="GridTable1Light">
    <w:name w:val="Grid Table 1 Light"/>
    <w:basedOn w:val="TableNormal"/>
    <w:uiPriority w:val="46"/>
    <w:rsid w:val="00A3198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8595">
      <w:bodyDiv w:val="1"/>
      <w:marLeft w:val="0"/>
      <w:marRight w:val="0"/>
      <w:marTop w:val="0"/>
      <w:marBottom w:val="0"/>
      <w:divBdr>
        <w:top w:val="none" w:sz="0" w:space="0" w:color="auto"/>
        <w:left w:val="none" w:sz="0" w:space="0" w:color="auto"/>
        <w:bottom w:val="none" w:sz="0" w:space="0" w:color="auto"/>
        <w:right w:val="none" w:sz="0" w:space="0" w:color="auto"/>
      </w:divBdr>
    </w:div>
    <w:div w:id="259720582">
      <w:bodyDiv w:val="1"/>
      <w:marLeft w:val="0"/>
      <w:marRight w:val="0"/>
      <w:marTop w:val="0"/>
      <w:marBottom w:val="0"/>
      <w:divBdr>
        <w:top w:val="none" w:sz="0" w:space="0" w:color="auto"/>
        <w:left w:val="none" w:sz="0" w:space="0" w:color="auto"/>
        <w:bottom w:val="none" w:sz="0" w:space="0" w:color="auto"/>
        <w:right w:val="none" w:sz="0" w:space="0" w:color="auto"/>
      </w:divBdr>
      <w:divsChild>
        <w:div w:id="1220366315">
          <w:marLeft w:val="-120"/>
          <w:marRight w:val="0"/>
          <w:marTop w:val="0"/>
          <w:marBottom w:val="0"/>
          <w:divBdr>
            <w:top w:val="none" w:sz="0" w:space="0" w:color="auto"/>
            <w:left w:val="none" w:sz="0" w:space="0" w:color="auto"/>
            <w:bottom w:val="none" w:sz="0" w:space="0" w:color="auto"/>
            <w:right w:val="none" w:sz="0" w:space="0" w:color="auto"/>
          </w:divBdr>
        </w:div>
      </w:divsChild>
    </w:div>
    <w:div w:id="592322296">
      <w:bodyDiv w:val="1"/>
      <w:marLeft w:val="0"/>
      <w:marRight w:val="0"/>
      <w:marTop w:val="0"/>
      <w:marBottom w:val="0"/>
      <w:divBdr>
        <w:top w:val="none" w:sz="0" w:space="0" w:color="auto"/>
        <w:left w:val="none" w:sz="0" w:space="0" w:color="auto"/>
        <w:bottom w:val="none" w:sz="0" w:space="0" w:color="auto"/>
        <w:right w:val="none" w:sz="0" w:space="0" w:color="auto"/>
      </w:divBdr>
      <w:divsChild>
        <w:div w:id="1356468719">
          <w:marLeft w:val="605"/>
          <w:marRight w:val="0"/>
          <w:marTop w:val="0"/>
          <w:marBottom w:val="0"/>
          <w:divBdr>
            <w:top w:val="none" w:sz="0" w:space="0" w:color="auto"/>
            <w:left w:val="none" w:sz="0" w:space="0" w:color="auto"/>
            <w:bottom w:val="none" w:sz="0" w:space="0" w:color="auto"/>
            <w:right w:val="none" w:sz="0" w:space="0" w:color="auto"/>
          </w:divBdr>
        </w:div>
        <w:div w:id="979963419">
          <w:marLeft w:val="713"/>
          <w:marRight w:val="0"/>
          <w:marTop w:val="0"/>
          <w:marBottom w:val="0"/>
          <w:divBdr>
            <w:top w:val="none" w:sz="0" w:space="0" w:color="auto"/>
            <w:left w:val="none" w:sz="0" w:space="0" w:color="auto"/>
            <w:bottom w:val="none" w:sz="0" w:space="0" w:color="auto"/>
            <w:right w:val="none" w:sz="0" w:space="0" w:color="auto"/>
          </w:divBdr>
        </w:div>
        <w:div w:id="2054619617">
          <w:marLeft w:val="713"/>
          <w:marRight w:val="0"/>
          <w:marTop w:val="0"/>
          <w:marBottom w:val="0"/>
          <w:divBdr>
            <w:top w:val="none" w:sz="0" w:space="0" w:color="auto"/>
            <w:left w:val="none" w:sz="0" w:space="0" w:color="auto"/>
            <w:bottom w:val="none" w:sz="0" w:space="0" w:color="auto"/>
            <w:right w:val="none" w:sz="0" w:space="0" w:color="auto"/>
          </w:divBdr>
        </w:div>
      </w:divsChild>
    </w:div>
    <w:div w:id="657003009">
      <w:bodyDiv w:val="1"/>
      <w:marLeft w:val="0"/>
      <w:marRight w:val="0"/>
      <w:marTop w:val="0"/>
      <w:marBottom w:val="0"/>
      <w:divBdr>
        <w:top w:val="none" w:sz="0" w:space="0" w:color="auto"/>
        <w:left w:val="none" w:sz="0" w:space="0" w:color="auto"/>
        <w:bottom w:val="none" w:sz="0" w:space="0" w:color="auto"/>
        <w:right w:val="none" w:sz="0" w:space="0" w:color="auto"/>
      </w:divBdr>
      <w:divsChild>
        <w:div w:id="554706083">
          <w:marLeft w:val="605"/>
          <w:marRight w:val="0"/>
          <w:marTop w:val="0"/>
          <w:marBottom w:val="0"/>
          <w:divBdr>
            <w:top w:val="none" w:sz="0" w:space="0" w:color="auto"/>
            <w:left w:val="none" w:sz="0" w:space="0" w:color="auto"/>
            <w:bottom w:val="none" w:sz="0" w:space="0" w:color="auto"/>
            <w:right w:val="none" w:sz="0" w:space="0" w:color="auto"/>
          </w:divBdr>
        </w:div>
      </w:divsChild>
    </w:div>
    <w:div w:id="1173838073">
      <w:bodyDiv w:val="1"/>
      <w:marLeft w:val="0"/>
      <w:marRight w:val="0"/>
      <w:marTop w:val="0"/>
      <w:marBottom w:val="0"/>
      <w:divBdr>
        <w:top w:val="none" w:sz="0" w:space="0" w:color="auto"/>
        <w:left w:val="none" w:sz="0" w:space="0" w:color="auto"/>
        <w:bottom w:val="none" w:sz="0" w:space="0" w:color="auto"/>
        <w:right w:val="none" w:sz="0" w:space="0" w:color="auto"/>
      </w:divBdr>
      <w:divsChild>
        <w:div w:id="1640959556">
          <w:marLeft w:val="713"/>
          <w:marRight w:val="0"/>
          <w:marTop w:val="0"/>
          <w:marBottom w:val="0"/>
          <w:divBdr>
            <w:top w:val="none" w:sz="0" w:space="0" w:color="auto"/>
            <w:left w:val="none" w:sz="0" w:space="0" w:color="auto"/>
            <w:bottom w:val="none" w:sz="0" w:space="0" w:color="auto"/>
            <w:right w:val="none" w:sz="0" w:space="0" w:color="auto"/>
          </w:divBdr>
        </w:div>
      </w:divsChild>
    </w:div>
    <w:div w:id="1539466982">
      <w:bodyDiv w:val="1"/>
      <w:marLeft w:val="0"/>
      <w:marRight w:val="0"/>
      <w:marTop w:val="0"/>
      <w:marBottom w:val="0"/>
      <w:divBdr>
        <w:top w:val="none" w:sz="0" w:space="0" w:color="auto"/>
        <w:left w:val="none" w:sz="0" w:space="0" w:color="auto"/>
        <w:bottom w:val="none" w:sz="0" w:space="0" w:color="auto"/>
        <w:right w:val="none" w:sz="0" w:space="0" w:color="auto"/>
      </w:divBdr>
    </w:div>
    <w:div w:id="1622492279">
      <w:bodyDiv w:val="1"/>
      <w:marLeft w:val="0"/>
      <w:marRight w:val="0"/>
      <w:marTop w:val="0"/>
      <w:marBottom w:val="0"/>
      <w:divBdr>
        <w:top w:val="none" w:sz="0" w:space="0" w:color="auto"/>
        <w:left w:val="none" w:sz="0" w:space="0" w:color="auto"/>
        <w:bottom w:val="none" w:sz="0" w:space="0" w:color="auto"/>
        <w:right w:val="none" w:sz="0" w:space="0" w:color="auto"/>
      </w:divBdr>
    </w:div>
    <w:div w:id="1775712367">
      <w:bodyDiv w:val="1"/>
      <w:marLeft w:val="0"/>
      <w:marRight w:val="0"/>
      <w:marTop w:val="0"/>
      <w:marBottom w:val="0"/>
      <w:divBdr>
        <w:top w:val="none" w:sz="0" w:space="0" w:color="auto"/>
        <w:left w:val="none" w:sz="0" w:space="0" w:color="auto"/>
        <w:bottom w:val="none" w:sz="0" w:space="0" w:color="auto"/>
        <w:right w:val="none" w:sz="0" w:space="0" w:color="auto"/>
      </w:divBdr>
      <w:divsChild>
        <w:div w:id="1476677867">
          <w:marLeft w:val="-120"/>
          <w:marRight w:val="0"/>
          <w:marTop w:val="0"/>
          <w:marBottom w:val="0"/>
          <w:divBdr>
            <w:top w:val="none" w:sz="0" w:space="0" w:color="auto"/>
            <w:left w:val="none" w:sz="0" w:space="0" w:color="auto"/>
            <w:bottom w:val="none" w:sz="0" w:space="0" w:color="auto"/>
            <w:right w:val="none" w:sz="0" w:space="0" w:color="auto"/>
          </w:divBdr>
        </w:div>
      </w:divsChild>
    </w:div>
    <w:div w:id="1908805160">
      <w:bodyDiv w:val="1"/>
      <w:marLeft w:val="0"/>
      <w:marRight w:val="0"/>
      <w:marTop w:val="0"/>
      <w:marBottom w:val="0"/>
      <w:divBdr>
        <w:top w:val="none" w:sz="0" w:space="0" w:color="auto"/>
        <w:left w:val="none" w:sz="0" w:space="0" w:color="auto"/>
        <w:bottom w:val="none" w:sz="0" w:space="0" w:color="auto"/>
        <w:right w:val="none" w:sz="0" w:space="0" w:color="auto"/>
      </w:divBdr>
      <w:divsChild>
        <w:div w:id="1874031944">
          <w:marLeft w:val="600"/>
          <w:marRight w:val="0"/>
          <w:marTop w:val="0"/>
          <w:marBottom w:val="0"/>
          <w:divBdr>
            <w:top w:val="none" w:sz="0" w:space="0" w:color="auto"/>
            <w:left w:val="none" w:sz="0" w:space="0" w:color="auto"/>
            <w:bottom w:val="none" w:sz="0" w:space="0" w:color="auto"/>
            <w:right w:val="none" w:sz="0" w:space="0" w:color="auto"/>
          </w:divBdr>
        </w:div>
      </w:divsChild>
    </w:div>
    <w:div w:id="1951546701">
      <w:bodyDiv w:val="1"/>
      <w:marLeft w:val="0"/>
      <w:marRight w:val="0"/>
      <w:marTop w:val="0"/>
      <w:marBottom w:val="0"/>
      <w:divBdr>
        <w:top w:val="none" w:sz="0" w:space="0" w:color="auto"/>
        <w:left w:val="none" w:sz="0" w:space="0" w:color="auto"/>
        <w:bottom w:val="none" w:sz="0" w:space="0" w:color="auto"/>
        <w:right w:val="none" w:sz="0" w:space="0" w:color="auto"/>
      </w:divBdr>
      <w:divsChild>
        <w:div w:id="1397363009">
          <w:marLeft w:val="595"/>
          <w:marRight w:val="0"/>
          <w:marTop w:val="0"/>
          <w:marBottom w:val="0"/>
          <w:divBdr>
            <w:top w:val="none" w:sz="0" w:space="0" w:color="auto"/>
            <w:left w:val="none" w:sz="0" w:space="0" w:color="auto"/>
            <w:bottom w:val="none" w:sz="0" w:space="0" w:color="auto"/>
            <w:right w:val="none" w:sz="0" w:space="0" w:color="auto"/>
          </w:divBdr>
        </w:div>
      </w:divsChild>
    </w:div>
    <w:div w:id="2034106712">
      <w:bodyDiv w:val="1"/>
      <w:marLeft w:val="0"/>
      <w:marRight w:val="0"/>
      <w:marTop w:val="0"/>
      <w:marBottom w:val="0"/>
      <w:divBdr>
        <w:top w:val="none" w:sz="0" w:space="0" w:color="auto"/>
        <w:left w:val="none" w:sz="0" w:space="0" w:color="auto"/>
        <w:bottom w:val="none" w:sz="0" w:space="0" w:color="auto"/>
        <w:right w:val="none" w:sz="0" w:space="0" w:color="auto"/>
      </w:divBdr>
    </w:div>
    <w:div w:id="2039967359">
      <w:bodyDiv w:val="1"/>
      <w:marLeft w:val="0"/>
      <w:marRight w:val="0"/>
      <w:marTop w:val="0"/>
      <w:marBottom w:val="0"/>
      <w:divBdr>
        <w:top w:val="none" w:sz="0" w:space="0" w:color="auto"/>
        <w:left w:val="none" w:sz="0" w:space="0" w:color="auto"/>
        <w:bottom w:val="none" w:sz="0" w:space="0" w:color="auto"/>
        <w:right w:val="none" w:sz="0" w:space="0" w:color="auto"/>
      </w:divBdr>
      <w:divsChild>
        <w:div w:id="59525438">
          <w:marLeft w:val="703"/>
          <w:marRight w:val="0"/>
          <w:marTop w:val="0"/>
          <w:marBottom w:val="0"/>
          <w:divBdr>
            <w:top w:val="none" w:sz="0" w:space="0" w:color="auto"/>
            <w:left w:val="none" w:sz="0" w:space="0" w:color="auto"/>
            <w:bottom w:val="none" w:sz="0" w:space="0" w:color="auto"/>
            <w:right w:val="none" w:sz="0" w:space="0" w:color="auto"/>
          </w:divBdr>
        </w:div>
      </w:divsChild>
    </w:div>
    <w:div w:id="2062244307">
      <w:bodyDiv w:val="1"/>
      <w:marLeft w:val="0"/>
      <w:marRight w:val="0"/>
      <w:marTop w:val="0"/>
      <w:marBottom w:val="0"/>
      <w:divBdr>
        <w:top w:val="none" w:sz="0" w:space="0" w:color="auto"/>
        <w:left w:val="none" w:sz="0" w:space="0" w:color="auto"/>
        <w:bottom w:val="none" w:sz="0" w:space="0" w:color="auto"/>
        <w:right w:val="none" w:sz="0" w:space="0" w:color="auto"/>
      </w:divBdr>
      <w:divsChild>
        <w:div w:id="1244023579">
          <w:marLeft w:val="70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hanmary\Documents\TAC216\Template%20options\Template%20options\current%20templates\Project%20Charter%20Template.dotx" TargetMode="External"/></Relationships>
</file>

<file path=word/theme/theme1.xml><?xml version="1.0" encoding="utf-8"?>
<a:theme xmlns:a="http://schemas.openxmlformats.org/drawingml/2006/main" name="Office Theme">
  <a:themeElements>
    <a:clrScheme name="Custom Project Management">
      <a:dk1>
        <a:sysClr val="windowText" lastClr="000000"/>
      </a:dk1>
      <a:lt1>
        <a:sysClr val="window" lastClr="FFFFFF"/>
      </a:lt1>
      <a:dk2>
        <a:srgbClr val="332C2C"/>
      </a:dk2>
      <a:lt2>
        <a:srgbClr val="5F574F"/>
      </a:lt2>
      <a:accent1>
        <a:srgbClr val="5B447A"/>
      </a:accent1>
      <a:accent2>
        <a:srgbClr val="7E7A00"/>
      </a:accent2>
      <a:accent3>
        <a:srgbClr val="F4AF00"/>
      </a:accent3>
      <a:accent4>
        <a:srgbClr val="500000"/>
      </a:accent4>
      <a:accent5>
        <a:srgbClr val="1D3362"/>
      </a:accent5>
      <a:accent6>
        <a:srgbClr val="104554"/>
      </a:accent6>
      <a:hlink>
        <a:srgbClr val="500000"/>
      </a:hlink>
      <a:folHlink>
        <a:srgbClr val="82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625A8-3269-44E2-95DA-C30FD594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Charter Template.dotx</Template>
  <TotalTime>165</TotalTime>
  <Pages>6</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Southerland, Meghan M</dc:creator>
  <cp:lastModifiedBy>Lenser, Leslie</cp:lastModifiedBy>
  <cp:revision>128</cp:revision>
  <cp:lastPrinted>2019-01-31T16:01:00Z</cp:lastPrinted>
  <dcterms:created xsi:type="dcterms:W3CDTF">2019-01-23T18:16:00Z</dcterms:created>
  <dcterms:modified xsi:type="dcterms:W3CDTF">2019-04-15T19:15:00Z</dcterms:modified>
</cp:coreProperties>
</file>