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851B6D" w14:textId="77777777" w:rsidR="00BE6BF6" w:rsidRPr="00606435" w:rsidRDefault="0055766D">
      <w:pPr>
        <w:pStyle w:val="Heading1"/>
        <w:rPr>
          <w:rFonts w:ascii="Century Gothic" w:hAnsi="Century Gothic"/>
        </w:rPr>
      </w:pPr>
      <w:bookmarkStart w:id="0" w:name="_GoBack"/>
      <w:bookmarkEnd w:id="0"/>
      <w:r w:rsidRPr="00606435">
        <w:rPr>
          <w:rFonts w:ascii="Century Gothic" w:hAnsi="Century Gothic"/>
        </w:rPr>
        <w:t>Business Case</w:t>
      </w:r>
    </w:p>
    <w:p w14:paraId="0D79D9BA" w14:textId="77777777" w:rsidR="00BE6BF6" w:rsidRPr="00606435" w:rsidRDefault="00606435">
      <w:pPr>
        <w:pStyle w:val="Heading2"/>
        <w:rPr>
          <w:rFonts w:ascii="Century Gothic" w:hAnsi="Century Gothic"/>
        </w:rPr>
      </w:pPr>
      <w:r w:rsidRPr="00606435">
        <w:rPr>
          <w:rFonts w:ascii="Century Gothic" w:hAnsi="Century Gothic"/>
        </w:rPr>
        <w:t xml:space="preserve">Beta </w:t>
      </w:r>
      <w:r>
        <w:rPr>
          <w:rFonts w:ascii="Century Gothic" w:hAnsi="Century Gothic"/>
        </w:rPr>
        <w:t>LMS Implementation</w:t>
      </w:r>
    </w:p>
    <w:p w14:paraId="16A25FBC" w14:textId="77777777" w:rsidR="00BE6BF6" w:rsidRDefault="0055766D">
      <w:pPr>
        <w:pStyle w:val="Heading5"/>
        <w:spacing w:after="0"/>
      </w:pPr>
      <w:r>
        <w:t xml:space="preserve">Version of TAC 216 Companion Guide: </w:t>
      </w:r>
      <w:r w:rsidR="00606435">
        <w:t>2016</w:t>
      </w:r>
    </w:p>
    <w:p w14:paraId="6E3F5FE3" w14:textId="77777777" w:rsidR="00BE6BF6" w:rsidRDefault="0055766D">
      <w:pPr>
        <w:pStyle w:val="Heading5"/>
        <w:spacing w:before="0" w:after="0"/>
      </w:pPr>
      <w:r>
        <w:t xml:space="preserve">Date Prepared: </w:t>
      </w:r>
      <w:r w:rsidR="00407924">
        <w:t>July 30, 2015</w:t>
      </w:r>
    </w:p>
    <w:p w14:paraId="104E6C95" w14:textId="77777777" w:rsidR="00BE6BF6" w:rsidRDefault="0055766D">
      <w:pPr>
        <w:pStyle w:val="Heading5"/>
        <w:spacing w:before="0"/>
      </w:pPr>
      <w:r>
        <w:t xml:space="preserve">Prepared by: </w:t>
      </w:r>
      <w:r w:rsidR="00407924">
        <w:t xml:space="preserve">Bob Watts, </w:t>
      </w:r>
      <w:hyperlink r:id="rId7" w:history="1">
        <w:r w:rsidR="00407924" w:rsidRPr="003A4AFF">
          <w:rPr>
            <w:rStyle w:val="Hyperlink"/>
            <w:color w:val="3B66C5"/>
          </w:rPr>
          <w:t>bob.watts@ettamu.edu</w:t>
        </w:r>
      </w:hyperlink>
      <w:r w:rsidR="00407924">
        <w:t>, 415-898-105</w:t>
      </w:r>
    </w:p>
    <w:p w14:paraId="2BA85B95" w14:textId="77777777" w:rsidR="00BE6BF6" w:rsidRDefault="00BE6BF6">
      <w:pPr>
        <w:spacing w:after="0"/>
      </w:pPr>
    </w:p>
    <w:p w14:paraId="74CE3998" w14:textId="77777777" w:rsidR="00BE6BF6" w:rsidRDefault="0055766D">
      <w:pPr>
        <w:tabs>
          <w:tab w:val="left" w:pos="2520"/>
          <w:tab w:val="left" w:pos="5040"/>
          <w:tab w:val="left" w:pos="7560"/>
          <w:tab w:val="left" w:pos="7920"/>
        </w:tabs>
      </w:pPr>
      <w:r>
        <w:t>Approver Name</w:t>
      </w:r>
      <w:r>
        <w:tab/>
        <w:t>Title</w:t>
      </w:r>
      <w:r>
        <w:tab/>
        <w:t>Signature</w:t>
      </w:r>
      <w:r>
        <w:tab/>
      </w:r>
      <w:r>
        <w:tab/>
        <w:t>Date</w:t>
      </w:r>
    </w:p>
    <w:p w14:paraId="26846D96" w14:textId="77777777" w:rsidR="00BE6BF6" w:rsidRDefault="00376276">
      <w:pPr>
        <w:tabs>
          <w:tab w:val="left" w:pos="720"/>
          <w:tab w:val="left" w:pos="1440"/>
          <w:tab w:val="left" w:pos="2160"/>
          <w:tab w:val="left" w:pos="2520"/>
          <w:tab w:val="left" w:pos="4320"/>
          <w:tab w:val="left" w:pos="5040"/>
          <w:tab w:val="left" w:pos="5820"/>
          <w:tab w:val="left" w:pos="7560"/>
          <w:tab w:val="left" w:pos="7920"/>
        </w:tabs>
      </w:pPr>
      <w:r>
        <w:rPr>
          <w:u w:val="single"/>
        </w:rPr>
        <w:t>John Doe</w:t>
      </w:r>
      <w:r w:rsidR="0055766D">
        <w:rPr>
          <w:u w:val="single"/>
        </w:rPr>
        <w:tab/>
      </w:r>
      <w:r w:rsidR="0055766D">
        <w:rPr>
          <w:u w:val="single"/>
        </w:rPr>
        <w:tab/>
      </w:r>
      <w:r w:rsidR="0055766D">
        <w:tab/>
      </w:r>
      <w:r>
        <w:t>Project Sponsor</w:t>
      </w:r>
      <w:r w:rsidR="0055766D">
        <w:tab/>
      </w:r>
      <w:r w:rsidR="00606435" w:rsidRPr="00606435">
        <w:rPr>
          <w:rFonts w:ascii="Brush Script MT" w:hAnsi="Brush Script MT"/>
          <w:u w:val="single"/>
        </w:rPr>
        <w:t>John Doe</w:t>
      </w:r>
      <w:r w:rsidR="0055766D">
        <w:rPr>
          <w:u w:val="single"/>
        </w:rPr>
        <w:tab/>
      </w:r>
      <w:r w:rsidR="0055766D">
        <w:rPr>
          <w:u w:val="single"/>
        </w:rPr>
        <w:tab/>
      </w:r>
      <w:r w:rsidR="00606435">
        <w:rPr>
          <w:u w:val="single"/>
        </w:rPr>
        <w:tab/>
      </w:r>
      <w:r w:rsidR="0055766D">
        <w:tab/>
      </w:r>
      <w:r w:rsidR="00606435">
        <w:t>7/31/15</w:t>
      </w:r>
    </w:p>
    <w:p w14:paraId="416CE697" w14:textId="77777777" w:rsidR="00BE6BF6" w:rsidRDefault="00376276">
      <w:pPr>
        <w:tabs>
          <w:tab w:val="left" w:pos="720"/>
          <w:tab w:val="left" w:pos="1440"/>
          <w:tab w:val="left" w:pos="2160"/>
          <w:tab w:val="left" w:pos="2520"/>
          <w:tab w:val="left" w:pos="4320"/>
          <w:tab w:val="left" w:pos="5040"/>
          <w:tab w:val="left" w:pos="5820"/>
          <w:tab w:val="left" w:pos="7560"/>
          <w:tab w:val="left" w:pos="7920"/>
        </w:tabs>
      </w:pPr>
      <w:r>
        <w:rPr>
          <w:u w:val="single"/>
        </w:rPr>
        <w:t>Jackie Turner</w:t>
      </w:r>
      <w:r w:rsidR="0055766D">
        <w:rPr>
          <w:u w:val="single"/>
        </w:rPr>
        <w:tab/>
      </w:r>
      <w:r w:rsidR="0055766D">
        <w:rPr>
          <w:u w:val="single"/>
        </w:rPr>
        <w:tab/>
      </w:r>
      <w:r w:rsidR="0055766D">
        <w:tab/>
      </w:r>
      <w:r>
        <w:t>PPMO Director</w:t>
      </w:r>
      <w:r w:rsidR="0055766D">
        <w:tab/>
      </w:r>
      <w:r w:rsidR="00606435">
        <w:rPr>
          <w:rFonts w:ascii="Brush Script MT" w:hAnsi="Brush Script MT"/>
        </w:rPr>
        <w:t>Jackie Turner</w:t>
      </w:r>
      <w:r w:rsidR="0055766D">
        <w:rPr>
          <w:u w:val="single"/>
        </w:rPr>
        <w:tab/>
      </w:r>
      <w:r w:rsidR="0055766D">
        <w:rPr>
          <w:u w:val="single"/>
        </w:rPr>
        <w:tab/>
      </w:r>
      <w:r w:rsidR="0055766D">
        <w:tab/>
      </w:r>
      <w:r w:rsidR="00606435">
        <w:t>7/31/15</w:t>
      </w:r>
    </w:p>
    <w:p w14:paraId="09D6F332" w14:textId="77777777" w:rsidR="00BE6BF6" w:rsidRDefault="00376276">
      <w:pPr>
        <w:tabs>
          <w:tab w:val="left" w:pos="720"/>
          <w:tab w:val="left" w:pos="1440"/>
          <w:tab w:val="left" w:pos="2160"/>
          <w:tab w:val="left" w:pos="2520"/>
          <w:tab w:val="left" w:pos="4320"/>
          <w:tab w:val="left" w:pos="5040"/>
          <w:tab w:val="left" w:pos="5820"/>
          <w:tab w:val="left" w:pos="7560"/>
          <w:tab w:val="left" w:pos="7920"/>
        </w:tabs>
      </w:pPr>
      <w:r>
        <w:rPr>
          <w:u w:val="single"/>
        </w:rPr>
        <w:t>Loretta Young</w:t>
      </w:r>
      <w:r w:rsidR="0055766D">
        <w:rPr>
          <w:u w:val="single"/>
        </w:rPr>
        <w:tab/>
      </w:r>
      <w:r w:rsidR="0055766D">
        <w:rPr>
          <w:u w:val="single"/>
        </w:rPr>
        <w:tab/>
      </w:r>
      <w:r w:rsidR="0055766D">
        <w:tab/>
      </w:r>
      <w:r>
        <w:t>Business Owner</w:t>
      </w:r>
      <w:r>
        <w:tab/>
      </w:r>
      <w:r w:rsidR="00606435" w:rsidRPr="00606435">
        <w:rPr>
          <w:rFonts w:ascii="Brush Script MT" w:hAnsi="Brush Script MT"/>
          <w:u w:val="single"/>
        </w:rPr>
        <w:t>Loretta Young</w:t>
      </w:r>
      <w:r w:rsidR="0055766D">
        <w:rPr>
          <w:u w:val="single"/>
        </w:rPr>
        <w:tab/>
      </w:r>
      <w:r w:rsidR="0055766D">
        <w:rPr>
          <w:u w:val="single"/>
        </w:rPr>
        <w:tab/>
      </w:r>
      <w:r w:rsidR="0055766D">
        <w:tab/>
      </w:r>
      <w:r w:rsidR="00606435">
        <w:t>7/31/15</w:t>
      </w:r>
    </w:p>
    <w:p w14:paraId="163C6B75" w14:textId="77777777" w:rsidR="00BE6BF6" w:rsidRDefault="00376276">
      <w:pPr>
        <w:tabs>
          <w:tab w:val="left" w:pos="720"/>
          <w:tab w:val="left" w:pos="1440"/>
          <w:tab w:val="left" w:pos="2160"/>
          <w:tab w:val="left" w:pos="2520"/>
          <w:tab w:val="left" w:pos="4320"/>
          <w:tab w:val="left" w:pos="5040"/>
          <w:tab w:val="left" w:pos="5820"/>
          <w:tab w:val="left" w:pos="7560"/>
          <w:tab w:val="left" w:pos="7920"/>
        </w:tabs>
      </w:pPr>
      <w:r>
        <w:rPr>
          <w:u w:val="single"/>
        </w:rPr>
        <w:t>Bob Watts</w:t>
      </w:r>
      <w:r w:rsidR="0055766D">
        <w:rPr>
          <w:u w:val="single"/>
        </w:rPr>
        <w:tab/>
      </w:r>
      <w:r w:rsidR="0055766D">
        <w:rPr>
          <w:u w:val="single"/>
        </w:rPr>
        <w:tab/>
      </w:r>
      <w:r w:rsidR="0055766D">
        <w:tab/>
      </w:r>
      <w:r>
        <w:t>Project Manager</w:t>
      </w:r>
      <w:r w:rsidR="0055766D">
        <w:tab/>
      </w:r>
      <w:r w:rsidR="00606435" w:rsidRPr="00606435">
        <w:rPr>
          <w:rFonts w:ascii="Brush Script MT" w:hAnsi="Brush Script MT"/>
          <w:u w:val="single"/>
        </w:rPr>
        <w:t>Bob Watts</w:t>
      </w:r>
      <w:r w:rsidR="0055766D">
        <w:rPr>
          <w:u w:val="single"/>
        </w:rPr>
        <w:tab/>
      </w:r>
      <w:r w:rsidR="00606435">
        <w:rPr>
          <w:u w:val="single"/>
        </w:rPr>
        <w:tab/>
      </w:r>
      <w:r w:rsidR="0055766D">
        <w:tab/>
      </w:r>
      <w:r w:rsidR="00606435">
        <w:t>7/31/15</w:t>
      </w:r>
    </w:p>
    <w:p w14:paraId="26F31403" w14:textId="77777777" w:rsidR="00BE6BF6" w:rsidRDefault="00376276">
      <w:pPr>
        <w:tabs>
          <w:tab w:val="left" w:pos="720"/>
          <w:tab w:val="left" w:pos="1440"/>
          <w:tab w:val="left" w:pos="2160"/>
          <w:tab w:val="left" w:pos="2520"/>
          <w:tab w:val="left" w:pos="4320"/>
          <w:tab w:val="left" w:pos="5040"/>
          <w:tab w:val="left" w:pos="5820"/>
          <w:tab w:val="left" w:pos="7560"/>
          <w:tab w:val="left" w:pos="7920"/>
        </w:tabs>
      </w:pPr>
      <w:bookmarkStart w:id="1" w:name="h.gjdgxs" w:colFirst="0" w:colLast="0"/>
      <w:bookmarkEnd w:id="1"/>
      <w:r>
        <w:rPr>
          <w:u w:val="single"/>
        </w:rPr>
        <w:t>Joe Smith</w:t>
      </w:r>
      <w:r w:rsidR="0055766D">
        <w:rPr>
          <w:u w:val="single"/>
        </w:rPr>
        <w:tab/>
      </w:r>
      <w:r w:rsidR="0055766D">
        <w:rPr>
          <w:u w:val="single"/>
        </w:rPr>
        <w:tab/>
      </w:r>
      <w:r w:rsidR="0055766D">
        <w:tab/>
      </w:r>
      <w:r>
        <w:t>CFO</w:t>
      </w:r>
      <w:r>
        <w:rPr>
          <w:color w:val="808080"/>
        </w:rPr>
        <w:t xml:space="preserve"> </w:t>
      </w:r>
      <w:r w:rsidR="0055766D">
        <w:tab/>
      </w:r>
      <w:r w:rsidR="00606435" w:rsidRPr="00606435">
        <w:rPr>
          <w:rFonts w:ascii="Brush Script MT" w:hAnsi="Brush Script MT"/>
          <w:u w:val="single"/>
        </w:rPr>
        <w:t>Joe Smith</w:t>
      </w:r>
      <w:r w:rsidR="0055766D">
        <w:rPr>
          <w:u w:val="single"/>
        </w:rPr>
        <w:tab/>
      </w:r>
      <w:r w:rsidR="0055766D">
        <w:rPr>
          <w:u w:val="single"/>
        </w:rPr>
        <w:tab/>
      </w:r>
      <w:r w:rsidR="0055766D">
        <w:tab/>
      </w:r>
      <w:r w:rsidR="00606435">
        <w:t>7/31/15</w:t>
      </w:r>
    </w:p>
    <w:p w14:paraId="56538CE2" w14:textId="77777777" w:rsidR="00BE6BF6" w:rsidRDefault="0055766D">
      <w:pPr>
        <w:spacing w:after="200" w:line="240" w:lineRule="auto"/>
      </w:pPr>
      <w:r>
        <w:rPr>
          <w:rFonts w:ascii="Questrial" w:eastAsia="Questrial" w:hAnsi="Questrial" w:cs="Questrial"/>
          <w:i/>
          <w:sz w:val="18"/>
          <w:szCs w:val="18"/>
        </w:rPr>
        <w:t>*By authorizing this Business Case the Project Sponsor and CFO agree to budget and funding source.</w:t>
      </w:r>
    </w:p>
    <w:p w14:paraId="5E50931D" w14:textId="77777777" w:rsidR="00BE6BF6" w:rsidRDefault="0055766D">
      <w:r>
        <w:br w:type="page"/>
      </w:r>
    </w:p>
    <w:p w14:paraId="5428B7A5" w14:textId="77777777" w:rsidR="00BE6BF6" w:rsidRDefault="0055766D">
      <w:pPr>
        <w:pStyle w:val="Heading3"/>
      </w:pPr>
      <w:r>
        <w:lastRenderedPageBreak/>
        <w:t>Section 1. Project Overview</w:t>
      </w:r>
    </w:p>
    <w:p w14:paraId="391A154D" w14:textId="77777777" w:rsidR="00BE6BF6" w:rsidRDefault="0055766D">
      <w:pPr>
        <w:pStyle w:val="Heading4"/>
      </w:pPr>
      <w:r>
        <w:t>Business Need</w:t>
      </w:r>
    </w:p>
    <w:p w14:paraId="38AFF514" w14:textId="77777777" w:rsidR="00376276" w:rsidRDefault="00376276" w:rsidP="00376276">
      <w:r>
        <w:t xml:space="preserve">East Texas A&amp;M University’s online education initiative is constrained from further growth by the limited feature set of the Alpha Learning Management System. Implementation of the Beta Learning Management System will enable continued growth in online education as outlined in the 2020 Vision. </w:t>
      </w:r>
    </w:p>
    <w:p w14:paraId="5159CC64" w14:textId="77777777" w:rsidR="00BE6BF6" w:rsidRDefault="0055766D" w:rsidP="00376276">
      <w:pPr>
        <w:pStyle w:val="Heading4"/>
      </w:pPr>
      <w:r>
        <w:t>Business Goals/Objectives</w:t>
      </w:r>
    </w:p>
    <w:tbl>
      <w:tblPr>
        <w:tblStyle w:val="a"/>
        <w:tblW w:w="935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Caption w:val="Business Goals and Objectives"/>
      </w:tblPr>
      <w:tblGrid>
        <w:gridCol w:w="3116"/>
        <w:gridCol w:w="3117"/>
        <w:gridCol w:w="3117"/>
      </w:tblGrid>
      <w:tr w:rsidR="00BE6BF6" w14:paraId="4D5C0708" w14:textId="77777777" w:rsidTr="00773A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E0DDDA"/>
          </w:tcPr>
          <w:p w14:paraId="7D030725" w14:textId="77777777" w:rsidR="00BE6BF6" w:rsidRDefault="0055766D">
            <w:r>
              <w:t>Business Case Reference ID*</w:t>
            </w:r>
          </w:p>
        </w:tc>
        <w:tc>
          <w:tcPr>
            <w:tcW w:w="3117" w:type="dxa"/>
            <w:shd w:val="clear" w:color="auto" w:fill="E0DDDA"/>
          </w:tcPr>
          <w:p w14:paraId="78360914" w14:textId="77777777" w:rsidR="00BE6BF6" w:rsidRDefault="0055766D">
            <w:pPr>
              <w:cnfStyle w:val="100000000000" w:firstRow="1" w:lastRow="0" w:firstColumn="0" w:lastColumn="0" w:oddVBand="0" w:evenVBand="0" w:oddHBand="0" w:evenHBand="0" w:firstRowFirstColumn="0" w:firstRowLastColumn="0" w:lastRowFirstColumn="0" w:lastRowLastColumn="0"/>
            </w:pPr>
            <w:r>
              <w:t>Business Goal /Objective</w:t>
            </w:r>
          </w:p>
        </w:tc>
        <w:tc>
          <w:tcPr>
            <w:tcW w:w="3117" w:type="dxa"/>
            <w:shd w:val="clear" w:color="auto" w:fill="E0DDDA"/>
          </w:tcPr>
          <w:p w14:paraId="4C07412C" w14:textId="77777777" w:rsidR="00BE6BF6" w:rsidRDefault="0055766D">
            <w:pPr>
              <w:cnfStyle w:val="100000000000" w:firstRow="1" w:lastRow="0" w:firstColumn="0" w:lastColumn="0" w:oddVBand="0" w:evenVBand="0" w:oddHBand="0" w:evenHBand="0" w:firstRowFirstColumn="0" w:firstRowLastColumn="0" w:lastRowFirstColumn="0" w:lastRowLastColumn="0"/>
            </w:pPr>
            <w:r>
              <w:t>Description</w:t>
            </w:r>
          </w:p>
        </w:tc>
      </w:tr>
      <w:tr w:rsidR="00BE6BF6" w14:paraId="2CFBCF96" w14:textId="77777777">
        <w:tc>
          <w:tcPr>
            <w:cnfStyle w:val="001000000000" w:firstRow="0" w:lastRow="0" w:firstColumn="1" w:lastColumn="0" w:oddVBand="0" w:evenVBand="0" w:oddHBand="0" w:evenHBand="0" w:firstRowFirstColumn="0" w:firstRowLastColumn="0" w:lastRowFirstColumn="0" w:lastRowLastColumn="0"/>
            <w:tcW w:w="3116" w:type="dxa"/>
          </w:tcPr>
          <w:p w14:paraId="5E8693C6" w14:textId="77777777" w:rsidR="00BE6BF6" w:rsidRDefault="0055766D">
            <w:r>
              <w:t>BC001</w:t>
            </w:r>
          </w:p>
        </w:tc>
        <w:tc>
          <w:tcPr>
            <w:tcW w:w="3117" w:type="dxa"/>
          </w:tcPr>
          <w:p w14:paraId="6BDFF2E9" w14:textId="77777777" w:rsidR="00BE6BF6" w:rsidRDefault="00376276">
            <w:pPr>
              <w:cnfStyle w:val="000000000000" w:firstRow="0" w:lastRow="0" w:firstColumn="0" w:lastColumn="0" w:oddVBand="0" w:evenVBand="0" w:oddHBand="0" w:evenHBand="0" w:firstRowFirstColumn="0" w:firstRowLastColumn="0" w:lastRowFirstColumn="0" w:lastRowLastColumn="0"/>
            </w:pPr>
            <w:r>
              <w:t>Enable hybrid courses</w:t>
            </w:r>
          </w:p>
        </w:tc>
        <w:tc>
          <w:tcPr>
            <w:tcW w:w="3117" w:type="dxa"/>
          </w:tcPr>
          <w:p w14:paraId="0976C8A3" w14:textId="77777777" w:rsidR="00BE6BF6" w:rsidRDefault="00376276">
            <w:pPr>
              <w:cnfStyle w:val="000000000000" w:firstRow="0" w:lastRow="0" w:firstColumn="0" w:lastColumn="0" w:oddVBand="0" w:evenVBand="0" w:oddHBand="0" w:evenHBand="0" w:firstRowFirstColumn="0" w:firstRowLastColumn="0" w:lastRowFirstColumn="0" w:lastRowLastColumn="0"/>
            </w:pPr>
            <w:r>
              <w:t>Make more efficient use of limited, available classroom space by implementing hybrid courses, which combine the features of both classrooms and online courses.</w:t>
            </w:r>
          </w:p>
        </w:tc>
      </w:tr>
      <w:tr w:rsidR="00BE6BF6" w14:paraId="100FC427" w14:textId="77777777">
        <w:tc>
          <w:tcPr>
            <w:cnfStyle w:val="001000000000" w:firstRow="0" w:lastRow="0" w:firstColumn="1" w:lastColumn="0" w:oddVBand="0" w:evenVBand="0" w:oddHBand="0" w:evenHBand="0" w:firstRowFirstColumn="0" w:firstRowLastColumn="0" w:lastRowFirstColumn="0" w:lastRowLastColumn="0"/>
            <w:tcW w:w="3116" w:type="dxa"/>
          </w:tcPr>
          <w:p w14:paraId="53577413" w14:textId="77777777" w:rsidR="00BE6BF6" w:rsidRDefault="0055766D">
            <w:r>
              <w:t>BC002</w:t>
            </w:r>
          </w:p>
        </w:tc>
        <w:tc>
          <w:tcPr>
            <w:tcW w:w="3117" w:type="dxa"/>
          </w:tcPr>
          <w:p w14:paraId="5D0CDAC9" w14:textId="77777777" w:rsidR="00BE6BF6" w:rsidRDefault="00376276">
            <w:pPr>
              <w:cnfStyle w:val="000000000000" w:firstRow="0" w:lastRow="0" w:firstColumn="0" w:lastColumn="0" w:oddVBand="0" w:evenVBand="0" w:oddHBand="0" w:evenHBand="0" w:firstRowFirstColumn="0" w:firstRowLastColumn="0" w:lastRowFirstColumn="0" w:lastRowLastColumn="0"/>
            </w:pPr>
            <w:r>
              <w:t>Expand capacity for distance education</w:t>
            </w:r>
          </w:p>
        </w:tc>
        <w:tc>
          <w:tcPr>
            <w:tcW w:w="3117" w:type="dxa"/>
          </w:tcPr>
          <w:p w14:paraId="513241B6" w14:textId="77777777" w:rsidR="00BE6BF6" w:rsidRDefault="00376276">
            <w:pPr>
              <w:cnfStyle w:val="000000000000" w:firstRow="0" w:lastRow="0" w:firstColumn="0" w:lastColumn="0" w:oddVBand="0" w:evenVBand="0" w:oddHBand="0" w:evenHBand="0" w:firstRowFirstColumn="0" w:firstRowLastColumn="0" w:lastRowFirstColumn="0" w:lastRowLastColumn="0"/>
            </w:pPr>
            <w:r>
              <w:t>Scalability of online education features to support up to 100,000 credit hours per semester.</w:t>
            </w:r>
          </w:p>
        </w:tc>
      </w:tr>
      <w:tr w:rsidR="00BE6BF6" w14:paraId="1FA4E925" w14:textId="77777777">
        <w:tc>
          <w:tcPr>
            <w:cnfStyle w:val="001000000000" w:firstRow="0" w:lastRow="0" w:firstColumn="1" w:lastColumn="0" w:oddVBand="0" w:evenVBand="0" w:oddHBand="0" w:evenHBand="0" w:firstRowFirstColumn="0" w:firstRowLastColumn="0" w:lastRowFirstColumn="0" w:lastRowLastColumn="0"/>
            <w:tcW w:w="3116" w:type="dxa"/>
          </w:tcPr>
          <w:p w14:paraId="47E4C843" w14:textId="77777777" w:rsidR="00BE6BF6" w:rsidRDefault="0055766D">
            <w:r>
              <w:t>BC003</w:t>
            </w:r>
          </w:p>
        </w:tc>
        <w:tc>
          <w:tcPr>
            <w:tcW w:w="3117" w:type="dxa"/>
          </w:tcPr>
          <w:p w14:paraId="2EE37FBE" w14:textId="77777777" w:rsidR="00BE6BF6" w:rsidRDefault="00376276">
            <w:pPr>
              <w:cnfStyle w:val="000000000000" w:firstRow="0" w:lastRow="0" w:firstColumn="0" w:lastColumn="0" w:oddVBand="0" w:evenVBand="0" w:oddHBand="0" w:evenHBand="0" w:firstRowFirstColumn="0" w:firstRowLastColumn="0" w:lastRowFirstColumn="0" w:lastRowLastColumn="0"/>
            </w:pPr>
            <w:r>
              <w:t>SIS integration</w:t>
            </w:r>
          </w:p>
        </w:tc>
        <w:tc>
          <w:tcPr>
            <w:tcW w:w="3117" w:type="dxa"/>
          </w:tcPr>
          <w:p w14:paraId="68A867D9" w14:textId="77777777" w:rsidR="00BE6BF6" w:rsidRDefault="00376276">
            <w:pPr>
              <w:cnfStyle w:val="000000000000" w:firstRow="0" w:lastRow="0" w:firstColumn="0" w:lastColumn="0" w:oddVBand="0" w:evenVBand="0" w:oddHBand="0" w:evenHBand="0" w:firstRowFirstColumn="0" w:firstRowLastColumn="0" w:lastRowFirstColumn="0" w:lastRowLastColumn="0"/>
            </w:pPr>
            <w:r>
              <w:t>Real-time integration with the student information system.</w:t>
            </w:r>
          </w:p>
        </w:tc>
      </w:tr>
    </w:tbl>
    <w:p w14:paraId="1490E6D8" w14:textId="77777777" w:rsidR="00BE6BF6" w:rsidRDefault="0055766D">
      <w:pPr>
        <w:spacing w:before="240" w:after="200" w:line="240" w:lineRule="auto"/>
      </w:pPr>
      <w:r>
        <w:rPr>
          <w:rFonts w:ascii="Questrial" w:eastAsia="Questrial" w:hAnsi="Questrial" w:cs="Questrial"/>
          <w:i/>
          <w:sz w:val="18"/>
          <w:szCs w:val="18"/>
        </w:rPr>
        <w:t>*A unique identifier for each business objective/ goal for easy cross reference. If a Project Request was submitted, this should match the Project Request Reference ID.</w:t>
      </w:r>
    </w:p>
    <w:p w14:paraId="15F49B01" w14:textId="77777777" w:rsidR="00BE6BF6" w:rsidRDefault="0055766D">
      <w:pPr>
        <w:pStyle w:val="Heading4"/>
      </w:pPr>
      <w:r>
        <w:t>Recommendation</w:t>
      </w:r>
    </w:p>
    <w:p w14:paraId="63EB211F" w14:textId="77777777" w:rsidR="00376276" w:rsidRDefault="00376276" w:rsidP="00376276">
      <w:r>
        <w:t>Implement the Beta Learning Management System in partnership with the Best Higher Ed Consulting Company prior to the beginning of the 2017 fall semester.</w:t>
      </w:r>
    </w:p>
    <w:p w14:paraId="4E627F19" w14:textId="77777777" w:rsidR="00BE6BF6" w:rsidRDefault="0055766D">
      <w:pPr>
        <w:pStyle w:val="Heading4"/>
      </w:pPr>
      <w:r>
        <w:t>Justification and Impact</w:t>
      </w:r>
    </w:p>
    <w:p w14:paraId="33B2BDF2" w14:textId="77777777" w:rsidR="00376276" w:rsidRDefault="00376276" w:rsidP="00376276">
      <w:r>
        <w:t>This project will provide critical support for the Online Education Initiative outlined in the 2020 Vision. Failure to complete this project will constrain online education to existing levels.</w:t>
      </w:r>
    </w:p>
    <w:p w14:paraId="6B2DBAE9" w14:textId="77777777" w:rsidR="00BE6BF6" w:rsidRDefault="0055766D">
      <w:pPr>
        <w:pStyle w:val="Heading4"/>
      </w:pPr>
      <w:r>
        <w:t xml:space="preserve">Customer </w:t>
      </w:r>
    </w:p>
    <w:p w14:paraId="54688038" w14:textId="77777777" w:rsidR="00376276" w:rsidRDefault="00376276" w:rsidP="00376276">
      <w:r>
        <w:t>Customers are primarily faculty and students at East Texas A&amp;M University.</w:t>
      </w:r>
    </w:p>
    <w:p w14:paraId="480BBCAF" w14:textId="77777777" w:rsidR="00BE6BF6" w:rsidRDefault="0055766D">
      <w:pPr>
        <w:spacing w:after="200" w:line="240" w:lineRule="auto"/>
      </w:pPr>
      <w:r>
        <w:rPr>
          <w:rFonts w:ascii="Questrial" w:eastAsia="Questrial" w:hAnsi="Questrial" w:cs="Questrial"/>
          <w:i/>
          <w:sz w:val="18"/>
          <w:szCs w:val="18"/>
        </w:rPr>
        <w:t xml:space="preserve">services, etc.? </w:t>
      </w:r>
    </w:p>
    <w:p w14:paraId="05526556" w14:textId="77777777" w:rsidR="00606435" w:rsidRDefault="00606435">
      <w:pPr>
        <w:rPr>
          <w:b/>
          <w:color w:val="500000"/>
          <w:sz w:val="28"/>
          <w:szCs w:val="28"/>
        </w:rPr>
      </w:pPr>
      <w:r>
        <w:br w:type="page"/>
      </w:r>
    </w:p>
    <w:p w14:paraId="45064CF7" w14:textId="77777777" w:rsidR="00BE6BF6" w:rsidRDefault="0055766D">
      <w:pPr>
        <w:pStyle w:val="Heading4"/>
      </w:pPr>
      <w:r>
        <w:lastRenderedPageBreak/>
        <w:t>Project Manager Involvement</w:t>
      </w:r>
    </w:p>
    <w:p w14:paraId="1DC36677" w14:textId="77777777" w:rsidR="00BE6BF6" w:rsidRDefault="0055766D">
      <w:pPr>
        <w:spacing w:after="200" w:line="240" w:lineRule="auto"/>
      </w:pPr>
      <w:r>
        <w:rPr>
          <w:rFonts w:ascii="Questrial" w:eastAsia="Questrial" w:hAnsi="Questrial" w:cs="Questrial"/>
          <w:i/>
          <w:sz w:val="18"/>
          <w:szCs w:val="18"/>
        </w:rPr>
        <w:t xml:space="preserve">Please choose one of the Project Manager roles listed below in accordance with your organization’s policies. </w:t>
      </w:r>
    </w:p>
    <w:p w14:paraId="6C3EA8B0" w14:textId="77777777" w:rsidR="00BE6BF6" w:rsidRDefault="00376276">
      <w:r>
        <w:rPr>
          <w:rFonts w:ascii="MS Gothic" w:eastAsia="MS Gothic" w:hAnsi="MS Gothic" w:cs="MS Gothic"/>
          <w:sz w:val="24"/>
          <w:szCs w:val="24"/>
        </w:rPr>
        <w:t>☒</w:t>
      </w:r>
      <w:r>
        <w:t xml:space="preserve"> </w:t>
      </w:r>
      <w:r w:rsidR="0055766D">
        <w:t>Lead Project Manager (internal project manager taking overall responsibility for the project)</w:t>
      </w:r>
      <w:r w:rsidR="0055766D">
        <w:br/>
      </w:r>
      <w:r w:rsidR="0055766D">
        <w:rPr>
          <w:rFonts w:ascii="MS Gothic" w:eastAsia="MS Gothic" w:hAnsi="MS Gothic" w:cs="MS Gothic"/>
          <w:sz w:val="24"/>
          <w:szCs w:val="24"/>
        </w:rPr>
        <w:t>☐</w:t>
      </w:r>
      <w:r w:rsidR="0055766D">
        <w:t xml:space="preserve"> Oversight Project Manager (project manager providing regulatory/best practices supervision)</w:t>
      </w:r>
      <w:r w:rsidR="0055766D">
        <w:br/>
      </w:r>
      <w:r w:rsidR="0055766D">
        <w:rPr>
          <w:rFonts w:ascii="MS Gothic" w:eastAsia="MS Gothic" w:hAnsi="MS Gothic" w:cs="MS Gothic"/>
          <w:sz w:val="24"/>
          <w:szCs w:val="24"/>
        </w:rPr>
        <w:t>☐</w:t>
      </w:r>
      <w:r w:rsidR="0055766D">
        <w:t xml:space="preserve"> Consultant Project Manager (external project manager providing professional services, i.e., vendor)</w:t>
      </w:r>
      <w:r w:rsidR="0055766D">
        <w:rPr>
          <w:i/>
          <w:sz w:val="23"/>
          <w:szCs w:val="23"/>
        </w:rPr>
        <w:br/>
      </w:r>
      <w:r w:rsidR="0055766D">
        <w:rPr>
          <w:rFonts w:ascii="MS Gothic" w:eastAsia="MS Gothic" w:hAnsi="MS Gothic" w:cs="MS Gothic"/>
          <w:sz w:val="24"/>
          <w:szCs w:val="24"/>
        </w:rPr>
        <w:t>☐</w:t>
      </w:r>
      <w:r w:rsidR="0055766D">
        <w:t xml:space="preserve"> Other (explain)</w:t>
      </w:r>
    </w:p>
    <w:p w14:paraId="3ADA5063" w14:textId="77777777" w:rsidR="00BE6BF6" w:rsidRDefault="0055766D">
      <w:pPr>
        <w:pStyle w:val="Heading4"/>
      </w:pPr>
      <w:r>
        <w:t>Projected Project Budget and Funding Source</w:t>
      </w:r>
    </w:p>
    <w:p w14:paraId="644AC7E5" w14:textId="77777777" w:rsidR="00376276" w:rsidRDefault="00376276" w:rsidP="00376276">
      <w:r>
        <w:t>The total estimated budget is $750,000 for software, annual maintenance fees, consulting fees and staff time.</w:t>
      </w:r>
    </w:p>
    <w:tbl>
      <w:tblPr>
        <w:tblStyle w:val="a0"/>
        <w:tblW w:w="935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Caption w:val="Projected Project Budget"/>
      </w:tblPr>
      <w:tblGrid>
        <w:gridCol w:w="3237"/>
        <w:gridCol w:w="6113"/>
      </w:tblGrid>
      <w:tr w:rsidR="00BE6BF6" w14:paraId="5477C085" w14:textId="77777777" w:rsidTr="00773AC0">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3237" w:type="dxa"/>
            <w:shd w:val="clear" w:color="auto" w:fill="E0DDDA"/>
          </w:tcPr>
          <w:p w14:paraId="23E3858B" w14:textId="77777777" w:rsidR="00BE6BF6" w:rsidRDefault="0055766D">
            <w:r>
              <w:t>Estimated Amount</w:t>
            </w:r>
          </w:p>
        </w:tc>
        <w:tc>
          <w:tcPr>
            <w:tcW w:w="6113" w:type="dxa"/>
            <w:shd w:val="clear" w:color="auto" w:fill="E0DDDA"/>
          </w:tcPr>
          <w:p w14:paraId="6A86E7CE" w14:textId="77777777" w:rsidR="00BE6BF6" w:rsidRDefault="0055766D">
            <w:pPr>
              <w:cnfStyle w:val="100000000000" w:firstRow="1" w:lastRow="0" w:firstColumn="0" w:lastColumn="0" w:oddVBand="0" w:evenVBand="0" w:oddHBand="0" w:evenHBand="0" w:firstRowFirstColumn="0" w:firstRowLastColumn="0" w:lastRowFirstColumn="0" w:lastRowLastColumn="0"/>
            </w:pPr>
            <w:r>
              <w:t>Funding Source</w:t>
            </w:r>
          </w:p>
        </w:tc>
      </w:tr>
      <w:tr w:rsidR="00BE6BF6" w14:paraId="6DBE340B" w14:textId="77777777" w:rsidTr="00BE6BF6">
        <w:trPr>
          <w:trHeight w:val="240"/>
        </w:trPr>
        <w:tc>
          <w:tcPr>
            <w:cnfStyle w:val="001000000000" w:firstRow="0" w:lastRow="0" w:firstColumn="1" w:lastColumn="0" w:oddVBand="0" w:evenVBand="0" w:oddHBand="0" w:evenHBand="0" w:firstRowFirstColumn="0" w:firstRowLastColumn="0" w:lastRowFirstColumn="0" w:lastRowLastColumn="0"/>
            <w:tcW w:w="3237" w:type="dxa"/>
          </w:tcPr>
          <w:p w14:paraId="1121A3BB" w14:textId="77777777" w:rsidR="00BE6BF6" w:rsidRDefault="00376276">
            <w:r>
              <w:rPr>
                <w:b w:val="0"/>
              </w:rPr>
              <w:t>$426,000</w:t>
            </w:r>
          </w:p>
        </w:tc>
        <w:tc>
          <w:tcPr>
            <w:tcW w:w="6113" w:type="dxa"/>
          </w:tcPr>
          <w:p w14:paraId="5293089C" w14:textId="77777777" w:rsidR="00BE6BF6" w:rsidRDefault="00376276">
            <w:pPr>
              <w:cnfStyle w:val="000000000000" w:firstRow="0" w:lastRow="0" w:firstColumn="0" w:lastColumn="0" w:oddVBand="0" w:evenVBand="0" w:oddHBand="0" w:evenHBand="0" w:firstRowFirstColumn="0" w:firstRowLastColumn="0" w:lastRowFirstColumn="0" w:lastRowLastColumn="0"/>
            </w:pPr>
            <w:r>
              <w:t>The Provost’s account 24005678 for software and annual maintenance fees over the next three years.</w:t>
            </w:r>
          </w:p>
        </w:tc>
      </w:tr>
      <w:tr w:rsidR="00BE6BF6" w14:paraId="1F948F9C" w14:textId="77777777" w:rsidTr="00BE6BF6">
        <w:trPr>
          <w:trHeight w:val="240"/>
        </w:trPr>
        <w:tc>
          <w:tcPr>
            <w:cnfStyle w:val="001000000000" w:firstRow="0" w:lastRow="0" w:firstColumn="1" w:lastColumn="0" w:oddVBand="0" w:evenVBand="0" w:oddHBand="0" w:evenHBand="0" w:firstRowFirstColumn="0" w:firstRowLastColumn="0" w:lastRowFirstColumn="0" w:lastRowLastColumn="0"/>
            <w:tcW w:w="3237" w:type="dxa"/>
          </w:tcPr>
          <w:p w14:paraId="34DF6F00" w14:textId="77777777" w:rsidR="00BE6BF6" w:rsidRDefault="00376276">
            <w:r>
              <w:rPr>
                <w:b w:val="0"/>
              </w:rPr>
              <w:t>$197,000</w:t>
            </w:r>
          </w:p>
        </w:tc>
        <w:tc>
          <w:tcPr>
            <w:tcW w:w="6113" w:type="dxa"/>
          </w:tcPr>
          <w:p w14:paraId="7AB22724" w14:textId="77777777" w:rsidR="00BE6BF6" w:rsidRDefault="00376276">
            <w:pPr>
              <w:cnfStyle w:val="000000000000" w:firstRow="0" w:lastRow="0" w:firstColumn="0" w:lastColumn="0" w:oddVBand="0" w:evenVBand="0" w:oddHBand="0" w:evenHBand="0" w:firstRowFirstColumn="0" w:firstRowLastColumn="0" w:lastRowFirstColumn="0" w:lastRowLastColumn="0"/>
            </w:pPr>
            <w:r>
              <w:t>The Provost’s account 24005694 for consulting fees.</w:t>
            </w:r>
          </w:p>
        </w:tc>
      </w:tr>
      <w:tr w:rsidR="00376276" w14:paraId="0F024EF7" w14:textId="77777777" w:rsidTr="00BE6BF6">
        <w:trPr>
          <w:trHeight w:val="240"/>
        </w:trPr>
        <w:tc>
          <w:tcPr>
            <w:cnfStyle w:val="001000000000" w:firstRow="0" w:lastRow="0" w:firstColumn="1" w:lastColumn="0" w:oddVBand="0" w:evenVBand="0" w:oddHBand="0" w:evenHBand="0" w:firstRowFirstColumn="0" w:firstRowLastColumn="0" w:lastRowFirstColumn="0" w:lastRowLastColumn="0"/>
            <w:tcW w:w="3237" w:type="dxa"/>
          </w:tcPr>
          <w:p w14:paraId="21560D25" w14:textId="77777777" w:rsidR="00376276" w:rsidRDefault="00376276">
            <w:r>
              <w:rPr>
                <w:b w:val="0"/>
              </w:rPr>
              <w:t>$127,000</w:t>
            </w:r>
          </w:p>
        </w:tc>
        <w:tc>
          <w:tcPr>
            <w:tcW w:w="6113" w:type="dxa"/>
          </w:tcPr>
          <w:p w14:paraId="7D430421" w14:textId="77777777" w:rsidR="00376276" w:rsidRDefault="00376276">
            <w:pPr>
              <w:cnfStyle w:val="000000000000" w:firstRow="0" w:lastRow="0" w:firstColumn="0" w:lastColumn="0" w:oddVBand="0" w:evenVBand="0" w:oddHBand="0" w:evenHBand="0" w:firstRowFirstColumn="0" w:firstRowLastColumn="0" w:lastRowFirstColumn="0" w:lastRowLastColumn="0"/>
            </w:pPr>
            <w:r>
              <w:t>Instructional Services staff time for implementation.</w:t>
            </w:r>
          </w:p>
        </w:tc>
      </w:tr>
    </w:tbl>
    <w:p w14:paraId="669C1FA3" w14:textId="77777777" w:rsidR="00BE6BF6" w:rsidRDefault="0055766D">
      <w:pPr>
        <w:pStyle w:val="Heading4"/>
      </w:pPr>
      <w:r>
        <w:t>Assumptions</w:t>
      </w:r>
    </w:p>
    <w:p w14:paraId="0E769C1D" w14:textId="77777777" w:rsidR="00376276" w:rsidRDefault="00376276" w:rsidP="00376276">
      <w:r>
        <w:t>This business case is based on the following assumptions:</w:t>
      </w:r>
    </w:p>
    <w:p w14:paraId="774FCD96" w14:textId="77777777" w:rsidR="00376276" w:rsidRDefault="00376276" w:rsidP="00376276">
      <w:pPr>
        <w:numPr>
          <w:ilvl w:val="0"/>
          <w:numId w:val="1"/>
        </w:numPr>
        <w:ind w:hanging="360"/>
        <w:contextualSpacing/>
      </w:pPr>
      <w:r>
        <w:t>The university will experience sufficient demand to enroll an additional 1,000 students in its online programs over the next five years.</w:t>
      </w:r>
    </w:p>
    <w:p w14:paraId="4B8EF784" w14:textId="77777777" w:rsidR="00376276" w:rsidRDefault="00376276" w:rsidP="00376276">
      <w:pPr>
        <w:numPr>
          <w:ilvl w:val="0"/>
          <w:numId w:val="1"/>
        </w:numPr>
        <w:ind w:hanging="360"/>
        <w:contextualSpacing/>
      </w:pPr>
      <w:r>
        <w:t>Faculty will have the skills necessary to develop hybrid courses, enabling the university to avoid development of new classroom space over the next five years.</w:t>
      </w:r>
    </w:p>
    <w:p w14:paraId="46BA5EE4" w14:textId="77777777" w:rsidR="00376276" w:rsidRDefault="00376276" w:rsidP="00376276">
      <w:pPr>
        <w:numPr>
          <w:ilvl w:val="0"/>
          <w:numId w:val="1"/>
        </w:numPr>
        <w:ind w:hanging="360"/>
        <w:contextualSpacing/>
      </w:pPr>
      <w:r>
        <w:t>Instructional Services will be able to devote 2 FTEs to the implementation over six months prior to the fall of 2017.</w:t>
      </w:r>
    </w:p>
    <w:p w14:paraId="76D725CB" w14:textId="77777777" w:rsidR="00376276" w:rsidRDefault="00376276" w:rsidP="00376276">
      <w:pPr>
        <w:numPr>
          <w:ilvl w:val="0"/>
          <w:numId w:val="1"/>
        </w:numPr>
        <w:ind w:hanging="360"/>
        <w:contextualSpacing/>
      </w:pPr>
      <w:r>
        <w:t>Instructional Services staff will be able to devote 1 FTE to application support annually, upon completion of the implementation.</w:t>
      </w:r>
    </w:p>
    <w:p w14:paraId="36D1DC33" w14:textId="77777777" w:rsidR="00BE6BF6" w:rsidRDefault="0055766D">
      <w:pPr>
        <w:pStyle w:val="Heading4"/>
      </w:pPr>
      <w:r>
        <w:t>Limitations/Constraints</w:t>
      </w:r>
    </w:p>
    <w:p w14:paraId="2BF96952" w14:textId="77777777" w:rsidR="00376276" w:rsidRDefault="00376276" w:rsidP="00376276">
      <w:r>
        <w:t>The following limitations and/or constraints apply to this project:</w:t>
      </w:r>
    </w:p>
    <w:p w14:paraId="1A4A2BA2" w14:textId="77777777" w:rsidR="00376276" w:rsidRDefault="00376276" w:rsidP="00376276">
      <w:pPr>
        <w:numPr>
          <w:ilvl w:val="0"/>
          <w:numId w:val="2"/>
        </w:numPr>
        <w:ind w:hanging="360"/>
        <w:contextualSpacing/>
      </w:pPr>
      <w:r>
        <w:t>The software and consulting quotes will expire on October 15, 2015.</w:t>
      </w:r>
    </w:p>
    <w:p w14:paraId="2A78AC36" w14:textId="77777777" w:rsidR="00376276" w:rsidRDefault="00376276" w:rsidP="00376276">
      <w:pPr>
        <w:numPr>
          <w:ilvl w:val="0"/>
          <w:numId w:val="2"/>
        </w:numPr>
        <w:ind w:hanging="360"/>
        <w:contextualSpacing/>
      </w:pPr>
      <w:r>
        <w:t>The Provost has limited available funds for software, annual maintenance fees and consulting fees to $750,000.</w:t>
      </w:r>
    </w:p>
    <w:p w14:paraId="72735C98" w14:textId="77777777" w:rsidR="00376276" w:rsidRDefault="00376276" w:rsidP="00376276">
      <w:pPr>
        <w:numPr>
          <w:ilvl w:val="0"/>
          <w:numId w:val="2"/>
        </w:numPr>
        <w:ind w:hanging="360"/>
        <w:contextualSpacing/>
      </w:pPr>
      <w:r>
        <w:t>Instructional Services will need to hire an additional technical staff member to implement and support the application, at a maximum salary cost of $90,000 per year.</w:t>
      </w:r>
    </w:p>
    <w:p w14:paraId="4EB43046" w14:textId="77777777" w:rsidR="00BE6BF6" w:rsidRDefault="0055766D">
      <w:pPr>
        <w:pStyle w:val="Heading4"/>
      </w:pPr>
      <w:r>
        <w:lastRenderedPageBreak/>
        <w:t>Risks</w:t>
      </w:r>
    </w:p>
    <w:p w14:paraId="71ACCD69" w14:textId="77777777" w:rsidR="00376276" w:rsidRDefault="00376276" w:rsidP="00376276">
      <w:r>
        <w:t>If the university does not implement this new learning management system, it risks reduced enrollment as it loses the competitive advantage to other universities that are investing in distance education.</w:t>
      </w:r>
    </w:p>
    <w:p w14:paraId="0D512923" w14:textId="77777777" w:rsidR="00BE6BF6" w:rsidRDefault="0055766D">
      <w:pPr>
        <w:pStyle w:val="Heading3"/>
      </w:pPr>
      <w:r>
        <w:t>Section 2. Project Evaluation</w:t>
      </w:r>
    </w:p>
    <w:p w14:paraId="7DA3DE15" w14:textId="77777777" w:rsidR="00BE6BF6" w:rsidRDefault="0055766D">
      <w:pPr>
        <w:pStyle w:val="Heading4"/>
      </w:pPr>
      <w:r>
        <w:t>Strategic Alignment</w:t>
      </w:r>
    </w:p>
    <w:p w14:paraId="128BB894" w14:textId="77777777" w:rsidR="00FD7B63" w:rsidRPr="003A4AFF" w:rsidRDefault="00FD7B63" w:rsidP="00FD7B63">
      <w:pPr>
        <w:spacing w:after="200" w:line="240" w:lineRule="auto"/>
        <w:rPr>
          <w:rFonts w:asciiTheme="minorHAnsi" w:hAnsiTheme="minorHAnsi"/>
          <w:strike/>
          <w:color w:val="4D75CA"/>
        </w:rPr>
      </w:pPr>
      <w:r w:rsidRPr="003A4AFF">
        <w:rPr>
          <w:rFonts w:asciiTheme="minorHAnsi" w:eastAsia="Questrial" w:hAnsiTheme="minorHAnsi" w:cs="Questrial"/>
          <w:i/>
          <w:strike/>
          <w:color w:val="4D75CA"/>
        </w:rPr>
        <w:t>&lt;Check all boxes that apply</w:t>
      </w:r>
      <w:r w:rsidR="003A4AFF" w:rsidRPr="003A4AFF">
        <w:rPr>
          <w:rFonts w:asciiTheme="minorHAnsi" w:eastAsia="Questrial" w:hAnsiTheme="minorHAnsi" w:cs="Questrial"/>
          <w:i/>
          <w:strike/>
          <w:color w:val="4D75CA"/>
        </w:rPr>
        <w:t>.</w:t>
      </w:r>
      <w:r w:rsidRPr="003A4AFF">
        <w:rPr>
          <w:rFonts w:asciiTheme="minorHAnsi" w:eastAsia="Questrial" w:hAnsiTheme="minorHAnsi" w:cs="Questrial"/>
          <w:i/>
          <w:strike/>
          <w:color w:val="4D75CA"/>
        </w:rPr>
        <w:t>&gt;</w:t>
      </w:r>
    </w:p>
    <w:tbl>
      <w:tblPr>
        <w:tblStyle w:val="a1"/>
        <w:tblW w:w="960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Caption w:val="Strategic Alignment"/>
      </w:tblPr>
      <w:tblGrid>
        <w:gridCol w:w="1435"/>
        <w:gridCol w:w="2101"/>
        <w:gridCol w:w="4749"/>
        <w:gridCol w:w="1315"/>
      </w:tblGrid>
      <w:tr w:rsidR="00BE6BF6" w14:paraId="30D698FB" w14:textId="77777777" w:rsidTr="00773A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E0DDDA"/>
            <w:vAlign w:val="bottom"/>
          </w:tcPr>
          <w:p w14:paraId="1534BD71" w14:textId="77777777" w:rsidR="00BE6BF6" w:rsidRDefault="0055766D">
            <w:r>
              <w:t>Category</w:t>
            </w:r>
          </w:p>
        </w:tc>
        <w:tc>
          <w:tcPr>
            <w:tcW w:w="2101" w:type="dxa"/>
            <w:shd w:val="clear" w:color="auto" w:fill="E0DDDA"/>
            <w:vAlign w:val="bottom"/>
          </w:tcPr>
          <w:p w14:paraId="235449F5" w14:textId="77777777" w:rsidR="00BE6BF6" w:rsidRDefault="0055766D">
            <w:pPr>
              <w:cnfStyle w:val="100000000000" w:firstRow="1" w:lastRow="0" w:firstColumn="0" w:lastColumn="0" w:oddVBand="0" w:evenVBand="0" w:oddHBand="0" w:evenHBand="0" w:firstRowFirstColumn="0" w:firstRowLastColumn="0" w:lastRowFirstColumn="0" w:lastRowLastColumn="0"/>
            </w:pPr>
            <w:r>
              <w:t>Criterion</w:t>
            </w:r>
          </w:p>
        </w:tc>
        <w:tc>
          <w:tcPr>
            <w:tcW w:w="4749" w:type="dxa"/>
            <w:shd w:val="clear" w:color="auto" w:fill="E0DDDA"/>
            <w:vAlign w:val="bottom"/>
          </w:tcPr>
          <w:p w14:paraId="73A5EE6E" w14:textId="77777777" w:rsidR="00BE6BF6" w:rsidRDefault="0055766D">
            <w:pPr>
              <w:cnfStyle w:val="100000000000" w:firstRow="1" w:lastRow="0" w:firstColumn="0" w:lastColumn="0" w:oddVBand="0" w:evenVBand="0" w:oddHBand="0" w:evenHBand="0" w:firstRowFirstColumn="0" w:firstRowLastColumn="0" w:lastRowFirstColumn="0" w:lastRowLastColumn="0"/>
            </w:pPr>
            <w:r>
              <w:t>Description</w:t>
            </w:r>
          </w:p>
        </w:tc>
        <w:tc>
          <w:tcPr>
            <w:tcW w:w="1315" w:type="dxa"/>
            <w:shd w:val="clear" w:color="auto" w:fill="E0DDDA"/>
            <w:vAlign w:val="bottom"/>
          </w:tcPr>
          <w:p w14:paraId="3FB8D52B" w14:textId="77777777" w:rsidR="00BE6BF6" w:rsidRDefault="0055766D">
            <w:pPr>
              <w:cnfStyle w:val="100000000000" w:firstRow="1" w:lastRow="0" w:firstColumn="0" w:lastColumn="0" w:oddVBand="0" w:evenVBand="0" w:oddHBand="0" w:evenHBand="0" w:firstRowFirstColumn="0" w:firstRowLastColumn="0" w:lastRowFirstColumn="0" w:lastRowLastColumn="0"/>
            </w:pPr>
            <w:r>
              <w:t>Select Check Box if Yes</w:t>
            </w:r>
          </w:p>
        </w:tc>
      </w:tr>
      <w:tr w:rsidR="00BE6BF6" w14:paraId="61185292" w14:textId="77777777" w:rsidTr="00BE6BF6">
        <w:tc>
          <w:tcPr>
            <w:cnfStyle w:val="001000000000" w:firstRow="0" w:lastRow="0" w:firstColumn="1" w:lastColumn="0" w:oddVBand="0" w:evenVBand="0" w:oddHBand="0" w:evenHBand="0" w:firstRowFirstColumn="0" w:firstRowLastColumn="0" w:lastRowFirstColumn="0" w:lastRowLastColumn="0"/>
            <w:tcW w:w="1435" w:type="dxa"/>
            <w:vAlign w:val="center"/>
          </w:tcPr>
          <w:p w14:paraId="33B79E2A" w14:textId="77777777" w:rsidR="00BE6BF6" w:rsidRDefault="0055766D">
            <w:r>
              <w:t>Strategic Alignment</w:t>
            </w:r>
          </w:p>
        </w:tc>
        <w:tc>
          <w:tcPr>
            <w:tcW w:w="2101" w:type="dxa"/>
            <w:vAlign w:val="center"/>
          </w:tcPr>
          <w:p w14:paraId="263B87F4" w14:textId="77777777"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System Alignment</w:t>
            </w:r>
          </w:p>
        </w:tc>
        <w:tc>
          <w:tcPr>
            <w:tcW w:w="4749" w:type="dxa"/>
            <w:vAlign w:val="center"/>
          </w:tcPr>
          <w:p w14:paraId="54DB552F" w14:textId="77777777" w:rsidR="00BE6BF6" w:rsidRDefault="0055766D">
            <w:pPr>
              <w:cnfStyle w:val="000000000000" w:firstRow="0" w:lastRow="0" w:firstColumn="0" w:lastColumn="0" w:oddVBand="0" w:evenVBand="0" w:oddHBand="0" w:evenHBand="0" w:firstRowFirstColumn="0" w:firstRowLastColumn="0" w:lastRowFirstColumn="0" w:lastRowLastColumn="0"/>
            </w:pPr>
            <w:r>
              <w:t>Project meets or supports a Texas A&amp;M System strategic goal, initiative or directive</w:t>
            </w:r>
            <w:r>
              <w:rPr>
                <w:b/>
              </w:rPr>
              <w:t>. If yes, indicate the goal, initiative or directive here:</w:t>
            </w:r>
          </w:p>
        </w:tc>
        <w:tc>
          <w:tcPr>
            <w:tcW w:w="1315" w:type="dxa"/>
            <w:vAlign w:val="center"/>
          </w:tcPr>
          <w:p w14:paraId="7D5FD917" w14:textId="77777777"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14:paraId="041F0608" w14:textId="77777777" w:rsidTr="00BE6BF6">
        <w:tc>
          <w:tcPr>
            <w:cnfStyle w:val="001000000000" w:firstRow="0" w:lastRow="0" w:firstColumn="1" w:lastColumn="0" w:oddVBand="0" w:evenVBand="0" w:oddHBand="0" w:evenHBand="0" w:firstRowFirstColumn="0" w:firstRowLastColumn="0" w:lastRowFirstColumn="0" w:lastRowLastColumn="0"/>
            <w:tcW w:w="1435" w:type="dxa"/>
            <w:vAlign w:val="center"/>
          </w:tcPr>
          <w:p w14:paraId="7D2497C2" w14:textId="77777777" w:rsidR="00BE6BF6" w:rsidRDefault="00BE6BF6"/>
        </w:tc>
        <w:tc>
          <w:tcPr>
            <w:tcW w:w="2101" w:type="dxa"/>
            <w:vAlign w:val="center"/>
          </w:tcPr>
          <w:p w14:paraId="7FDEDCD1" w14:textId="77777777"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Institution or Agency Alignment</w:t>
            </w:r>
          </w:p>
        </w:tc>
        <w:tc>
          <w:tcPr>
            <w:tcW w:w="4749" w:type="dxa"/>
            <w:vAlign w:val="center"/>
          </w:tcPr>
          <w:p w14:paraId="23CA3B22" w14:textId="77777777" w:rsidR="00BE6BF6" w:rsidRDefault="0055766D">
            <w:pPr>
              <w:cnfStyle w:val="000000000000" w:firstRow="0" w:lastRow="0" w:firstColumn="0" w:lastColumn="0" w:oddVBand="0" w:evenVBand="0" w:oddHBand="0" w:evenHBand="0" w:firstRowFirstColumn="0" w:firstRowLastColumn="0" w:lastRowFirstColumn="0" w:lastRowLastColumn="0"/>
            </w:pPr>
            <w:r>
              <w:t xml:space="preserve">Project meets or supports an institution and/or agency goal. </w:t>
            </w:r>
            <w:r>
              <w:rPr>
                <w:b/>
              </w:rPr>
              <w:t>If yes, indicate the goal, initiative or directive here:</w:t>
            </w:r>
            <w:r w:rsidR="00606435">
              <w:rPr>
                <w:b/>
              </w:rPr>
              <w:t xml:space="preserve"> </w:t>
            </w:r>
            <w:r w:rsidR="00606435">
              <w:t>This project will provide critical support for the Online Education Initiative outlined in the 2020 Vision.</w:t>
            </w:r>
          </w:p>
        </w:tc>
        <w:tc>
          <w:tcPr>
            <w:tcW w:w="1315" w:type="dxa"/>
            <w:vAlign w:val="center"/>
          </w:tcPr>
          <w:p w14:paraId="204B4EE9" w14:textId="77777777" w:rsidR="00BE6BF6" w:rsidRDefault="0037627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14:paraId="4CD53058" w14:textId="77777777" w:rsidTr="00BE6BF6">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35371C07" w14:textId="77777777" w:rsidR="00BE6BF6" w:rsidRDefault="0055766D">
            <w:r>
              <w:t>Compliance</w:t>
            </w:r>
          </w:p>
        </w:tc>
        <w:tc>
          <w:tcPr>
            <w:tcW w:w="2101" w:type="dxa"/>
            <w:vAlign w:val="center"/>
          </w:tcPr>
          <w:p w14:paraId="1E3AF816" w14:textId="77777777"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 xml:space="preserve">Legislative </w:t>
            </w:r>
          </w:p>
        </w:tc>
        <w:tc>
          <w:tcPr>
            <w:tcW w:w="4749" w:type="dxa"/>
            <w:vAlign w:val="center"/>
          </w:tcPr>
          <w:p w14:paraId="574C18AA" w14:textId="77777777" w:rsidR="00BE6BF6" w:rsidRDefault="0055766D">
            <w:pPr>
              <w:cnfStyle w:val="000000000000" w:firstRow="0" w:lastRow="0" w:firstColumn="0" w:lastColumn="0" w:oddVBand="0" w:evenVBand="0" w:oddHBand="0" w:evenHBand="0" w:firstRowFirstColumn="0" w:firstRowLastColumn="0" w:lastRowFirstColumn="0" w:lastRowLastColumn="0"/>
            </w:pPr>
            <w:r>
              <w:t xml:space="preserve">State/federal requirements; new legislation. </w:t>
            </w:r>
            <w:r>
              <w:rPr>
                <w:b/>
              </w:rPr>
              <w:t>If yes, provide the mandate related to the project and the statutory citation here:</w:t>
            </w:r>
            <w:r>
              <w:t xml:space="preserve"> </w:t>
            </w:r>
          </w:p>
        </w:tc>
        <w:tc>
          <w:tcPr>
            <w:tcW w:w="1315" w:type="dxa"/>
            <w:vAlign w:val="center"/>
          </w:tcPr>
          <w:p w14:paraId="1D5B2633" w14:textId="77777777"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14:paraId="2366F106" w14:textId="77777777" w:rsidTr="00BE6BF6">
        <w:trPr>
          <w:trHeight w:val="42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29AC7431" w14:textId="77777777" w:rsidR="00BE6BF6" w:rsidRDefault="00BE6BF6"/>
        </w:tc>
        <w:tc>
          <w:tcPr>
            <w:tcW w:w="2101" w:type="dxa"/>
            <w:vAlign w:val="center"/>
          </w:tcPr>
          <w:p w14:paraId="57F23592" w14:textId="77777777"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System Policy</w:t>
            </w:r>
          </w:p>
        </w:tc>
        <w:tc>
          <w:tcPr>
            <w:tcW w:w="4749" w:type="dxa"/>
            <w:vAlign w:val="center"/>
          </w:tcPr>
          <w:p w14:paraId="01FDFD9B" w14:textId="77777777" w:rsidR="00BE6BF6" w:rsidRDefault="0055766D">
            <w:pPr>
              <w:cnfStyle w:val="000000000000" w:firstRow="0" w:lastRow="0" w:firstColumn="0" w:lastColumn="0" w:oddVBand="0" w:evenVBand="0" w:oddHBand="0" w:evenHBand="0" w:firstRowFirstColumn="0" w:firstRowLastColumn="0" w:lastRowFirstColumn="0" w:lastRowLastColumn="0"/>
            </w:pPr>
            <w:r>
              <w:t xml:space="preserve">Texas A&amp;M System requirements; new policy. </w:t>
            </w:r>
            <w:r>
              <w:rPr>
                <w:b/>
              </w:rPr>
              <w:t>If yes, provide the mandate related to the project and the policy citation here:</w:t>
            </w:r>
          </w:p>
        </w:tc>
        <w:tc>
          <w:tcPr>
            <w:tcW w:w="1315" w:type="dxa"/>
            <w:vAlign w:val="center"/>
          </w:tcPr>
          <w:p w14:paraId="07F6D570" w14:textId="77777777"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14:paraId="47BD4F89" w14:textId="77777777" w:rsidTr="00BE6BF6">
        <w:trPr>
          <w:trHeight w:val="42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3F393AA7" w14:textId="77777777" w:rsidR="00BE6BF6" w:rsidRDefault="00BE6BF6"/>
        </w:tc>
        <w:tc>
          <w:tcPr>
            <w:tcW w:w="2101" w:type="dxa"/>
            <w:vAlign w:val="center"/>
          </w:tcPr>
          <w:p w14:paraId="118BEE34" w14:textId="77777777"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Member Rule or Procedure</w:t>
            </w:r>
          </w:p>
        </w:tc>
        <w:tc>
          <w:tcPr>
            <w:tcW w:w="4749" w:type="dxa"/>
            <w:vAlign w:val="center"/>
          </w:tcPr>
          <w:p w14:paraId="403DEE4C" w14:textId="77777777" w:rsidR="00BE6BF6" w:rsidRDefault="0055766D">
            <w:pPr>
              <w:cnfStyle w:val="000000000000" w:firstRow="0" w:lastRow="0" w:firstColumn="0" w:lastColumn="0" w:oddVBand="0" w:evenVBand="0" w:oddHBand="0" w:evenHBand="0" w:firstRowFirstColumn="0" w:firstRowLastColumn="0" w:lastRowFirstColumn="0" w:lastRowLastColumn="0"/>
            </w:pPr>
            <w:r>
              <w:t xml:space="preserve">Institution/agency requirements; new rule or procedure. </w:t>
            </w:r>
            <w:r>
              <w:rPr>
                <w:b/>
              </w:rPr>
              <w:t>If yes, provide the mandate related to the project and the rule or procedure citation here:</w:t>
            </w:r>
          </w:p>
        </w:tc>
        <w:tc>
          <w:tcPr>
            <w:tcW w:w="1315" w:type="dxa"/>
            <w:vAlign w:val="center"/>
          </w:tcPr>
          <w:p w14:paraId="22EBB64C" w14:textId="77777777"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14:paraId="3A7B6437" w14:textId="77777777" w:rsidTr="00BE6BF6">
        <w:trPr>
          <w:trHeight w:val="420"/>
        </w:trPr>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44A11103" w14:textId="77777777" w:rsidR="00BE6BF6" w:rsidRDefault="0055766D">
            <w:r>
              <w:t>Risk Remediation</w:t>
            </w:r>
          </w:p>
        </w:tc>
        <w:tc>
          <w:tcPr>
            <w:tcW w:w="2101" w:type="dxa"/>
            <w:vAlign w:val="center"/>
          </w:tcPr>
          <w:p w14:paraId="72167C8C" w14:textId="77777777"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Security</w:t>
            </w:r>
          </w:p>
        </w:tc>
        <w:tc>
          <w:tcPr>
            <w:tcW w:w="4749" w:type="dxa"/>
            <w:vAlign w:val="center"/>
          </w:tcPr>
          <w:p w14:paraId="63B50C9B" w14:textId="77777777" w:rsidR="00BE6BF6" w:rsidRDefault="0055766D">
            <w:pPr>
              <w:cnfStyle w:val="000000000000" w:firstRow="0" w:lastRow="0" w:firstColumn="0" w:lastColumn="0" w:oddVBand="0" w:evenVBand="0" w:oddHBand="0" w:evenHBand="0" w:firstRowFirstColumn="0" w:firstRowLastColumn="0" w:lastRowFirstColumn="0" w:lastRowLastColumn="0"/>
            </w:pPr>
            <w:r>
              <w:t>Remediate security risk/issue.</w:t>
            </w:r>
          </w:p>
        </w:tc>
        <w:tc>
          <w:tcPr>
            <w:tcW w:w="1315" w:type="dxa"/>
            <w:vAlign w:val="center"/>
          </w:tcPr>
          <w:p w14:paraId="33B178FD" w14:textId="77777777"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14:paraId="2A946E2F" w14:textId="77777777" w:rsidTr="00BE6BF6">
        <w:trPr>
          <w:trHeight w:val="42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2AC077CF" w14:textId="77777777" w:rsidR="00BE6BF6" w:rsidRDefault="00BE6BF6"/>
        </w:tc>
        <w:tc>
          <w:tcPr>
            <w:tcW w:w="2101" w:type="dxa"/>
            <w:vAlign w:val="center"/>
          </w:tcPr>
          <w:p w14:paraId="34C11445" w14:textId="77777777"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Audit</w:t>
            </w:r>
          </w:p>
        </w:tc>
        <w:tc>
          <w:tcPr>
            <w:tcW w:w="4749" w:type="dxa"/>
            <w:vAlign w:val="center"/>
          </w:tcPr>
          <w:p w14:paraId="6E336D43" w14:textId="77777777" w:rsidR="00BE6BF6" w:rsidRDefault="0055766D">
            <w:pPr>
              <w:cnfStyle w:val="000000000000" w:firstRow="0" w:lastRow="0" w:firstColumn="0" w:lastColumn="0" w:oddVBand="0" w:evenVBand="0" w:oddHBand="0" w:evenHBand="0" w:firstRowFirstColumn="0" w:firstRowLastColumn="0" w:lastRowFirstColumn="0" w:lastRowLastColumn="0"/>
            </w:pPr>
            <w:r>
              <w:t>Remediate audit findings.</w:t>
            </w:r>
          </w:p>
        </w:tc>
        <w:tc>
          <w:tcPr>
            <w:tcW w:w="1315" w:type="dxa"/>
            <w:vAlign w:val="center"/>
          </w:tcPr>
          <w:p w14:paraId="45F38725" w14:textId="77777777"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376276" w14:paraId="78FD7647" w14:textId="77777777" w:rsidTr="00BE6BF6">
        <w:trPr>
          <w:trHeight w:val="40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1B53CF74" w14:textId="77777777" w:rsidR="00376276" w:rsidRDefault="00376276" w:rsidP="00376276"/>
        </w:tc>
        <w:tc>
          <w:tcPr>
            <w:tcW w:w="2101" w:type="dxa"/>
            <w:vAlign w:val="center"/>
          </w:tcPr>
          <w:p w14:paraId="794A4877" w14:textId="77777777" w:rsidR="00376276" w:rsidRPr="000B5B99" w:rsidRDefault="00376276" w:rsidP="00376276">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Technology</w:t>
            </w:r>
          </w:p>
        </w:tc>
        <w:tc>
          <w:tcPr>
            <w:tcW w:w="4749" w:type="dxa"/>
            <w:vAlign w:val="center"/>
          </w:tcPr>
          <w:p w14:paraId="31CAE755" w14:textId="77777777" w:rsidR="00376276" w:rsidRDefault="00376276" w:rsidP="00376276">
            <w:pPr>
              <w:cnfStyle w:val="000000000000" w:firstRow="0" w:lastRow="0" w:firstColumn="0" w:lastColumn="0" w:oddVBand="0" w:evenVBand="0" w:oddHBand="0" w:evenHBand="0" w:firstRowFirstColumn="0" w:firstRowLastColumn="0" w:lastRowFirstColumn="0" w:lastRowLastColumn="0"/>
            </w:pPr>
            <w:r>
              <w:t>Replacing aged technology</w:t>
            </w:r>
          </w:p>
        </w:tc>
        <w:tc>
          <w:tcPr>
            <w:tcW w:w="1315" w:type="dxa"/>
            <w:vAlign w:val="center"/>
          </w:tcPr>
          <w:p w14:paraId="50196326" w14:textId="77777777" w:rsidR="00376276" w:rsidRDefault="00376276" w:rsidP="0037627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bl>
    <w:p w14:paraId="2EAF7AF4" w14:textId="77777777" w:rsidR="00BE6BF6" w:rsidRDefault="0055766D">
      <w:pPr>
        <w:pStyle w:val="Heading4"/>
      </w:pPr>
      <w:r>
        <w:t>Business Value</w:t>
      </w:r>
    </w:p>
    <w:p w14:paraId="1D0CB18B" w14:textId="77777777" w:rsidR="00376276" w:rsidRDefault="00376276" w:rsidP="00376276">
      <w:r>
        <w:t>This project is estimated to cost $750,000. Over the next 5 years, it will:</w:t>
      </w:r>
    </w:p>
    <w:p w14:paraId="0B03DF3E" w14:textId="77777777" w:rsidR="00376276" w:rsidRDefault="00376276" w:rsidP="00376276">
      <w:pPr>
        <w:numPr>
          <w:ilvl w:val="0"/>
          <w:numId w:val="3"/>
        </w:numPr>
        <w:ind w:hanging="360"/>
        <w:contextualSpacing/>
      </w:pPr>
      <w:r>
        <w:t>enable the university to avoid a $30M expenditure on new classroom space and</w:t>
      </w:r>
    </w:p>
    <w:p w14:paraId="2E97F46A" w14:textId="77777777" w:rsidR="00376276" w:rsidRDefault="00376276" w:rsidP="00376276">
      <w:pPr>
        <w:numPr>
          <w:ilvl w:val="0"/>
          <w:numId w:val="3"/>
        </w:numPr>
        <w:ind w:hanging="360"/>
        <w:contextualSpacing/>
      </w:pPr>
      <w:r>
        <w:t>provide $20M in tuition income through enrollment of 1,000 additional online students.</w:t>
      </w:r>
    </w:p>
    <w:p w14:paraId="16884467" w14:textId="77777777" w:rsidR="00BE6BF6" w:rsidRDefault="0055766D">
      <w:pPr>
        <w:pStyle w:val="Heading4"/>
      </w:pPr>
      <w:r>
        <w:lastRenderedPageBreak/>
        <w:t>Institution Priority</w:t>
      </w:r>
    </w:p>
    <w:p w14:paraId="04B4D83F" w14:textId="77777777" w:rsidR="00BE6BF6" w:rsidRDefault="0055766D">
      <w:pPr>
        <w:spacing w:after="200" w:line="240" w:lineRule="auto"/>
      </w:pPr>
      <w:r>
        <w:rPr>
          <w:rFonts w:ascii="Questrial" w:eastAsia="Questrial" w:hAnsi="Questrial" w:cs="Questrial"/>
          <w:i/>
          <w:sz w:val="18"/>
          <w:szCs w:val="18"/>
        </w:rPr>
        <w:t>Choose one based on the priority level of this project to your division or area.</w:t>
      </w:r>
    </w:p>
    <w:p w14:paraId="28D89E8A" w14:textId="77777777" w:rsidR="00BE6BF6" w:rsidRDefault="00376276">
      <w:pPr>
        <w:spacing w:after="0"/>
      </w:pPr>
      <w:r>
        <w:rPr>
          <w:rFonts w:ascii="MS Gothic" w:eastAsia="MS Gothic" w:hAnsi="MS Gothic" w:cs="MS Gothic"/>
          <w:sz w:val="24"/>
          <w:szCs w:val="24"/>
        </w:rPr>
        <w:t>☒</w:t>
      </w:r>
      <w:r>
        <w:t xml:space="preserve"> </w:t>
      </w:r>
      <w:r w:rsidR="0055766D">
        <w:t>High</w:t>
      </w:r>
    </w:p>
    <w:p w14:paraId="1946C9B6" w14:textId="77777777" w:rsidR="00BE6BF6" w:rsidRDefault="0055766D">
      <w:pPr>
        <w:spacing w:after="0"/>
      </w:pPr>
      <w:r>
        <w:rPr>
          <w:rFonts w:ascii="MS Gothic" w:eastAsia="MS Gothic" w:hAnsi="MS Gothic" w:cs="MS Gothic"/>
          <w:sz w:val="24"/>
          <w:szCs w:val="24"/>
        </w:rPr>
        <w:t>☐</w:t>
      </w:r>
      <w:r>
        <w:rPr>
          <w:sz w:val="24"/>
          <w:szCs w:val="24"/>
        </w:rPr>
        <w:t xml:space="preserve"> </w:t>
      </w:r>
      <w:r>
        <w:t xml:space="preserve">Medium </w:t>
      </w:r>
    </w:p>
    <w:p w14:paraId="4BB4F9B9" w14:textId="77777777" w:rsidR="00BE6BF6" w:rsidRDefault="0055766D">
      <w:r>
        <w:rPr>
          <w:rFonts w:ascii="MS Gothic" w:eastAsia="MS Gothic" w:hAnsi="MS Gothic" w:cs="MS Gothic"/>
          <w:sz w:val="24"/>
          <w:szCs w:val="24"/>
        </w:rPr>
        <w:t>☐</w:t>
      </w:r>
      <w:r>
        <w:t xml:space="preserve"> Low</w:t>
      </w:r>
    </w:p>
    <w:p w14:paraId="78DD074B" w14:textId="77777777" w:rsidR="00606435" w:rsidRDefault="00606435" w:rsidP="00606435">
      <w:pPr>
        <w:pStyle w:val="Heading4"/>
      </w:pPr>
      <w:r>
        <w:t>Institution Decision</w:t>
      </w:r>
    </w:p>
    <w:p w14:paraId="526DC753" w14:textId="77777777" w:rsidR="00606435" w:rsidRDefault="00606435" w:rsidP="00606435">
      <w:pPr>
        <w:spacing w:after="0"/>
      </w:pPr>
      <w:r>
        <w:rPr>
          <w:rFonts w:ascii="MS Gothic" w:eastAsia="MS Gothic" w:hAnsi="MS Gothic" w:cs="MS Gothic"/>
          <w:sz w:val="24"/>
          <w:szCs w:val="24"/>
        </w:rPr>
        <w:t>☒</w:t>
      </w:r>
      <w:r>
        <w:t xml:space="preserve"> Approved to proceed</w:t>
      </w:r>
    </w:p>
    <w:p w14:paraId="58849763" w14:textId="77777777" w:rsidR="00606435" w:rsidRDefault="00606435" w:rsidP="00606435">
      <w:pPr>
        <w:spacing w:after="0"/>
      </w:pPr>
      <w:r>
        <w:rPr>
          <w:rFonts w:ascii="MS Gothic" w:eastAsia="MS Gothic" w:hAnsi="MS Gothic" w:cs="MS Gothic"/>
          <w:sz w:val="24"/>
          <w:szCs w:val="24"/>
        </w:rPr>
        <w:t>☐</w:t>
      </w:r>
      <w:r>
        <w:rPr>
          <w:sz w:val="24"/>
          <w:szCs w:val="24"/>
        </w:rPr>
        <w:t xml:space="preserve"> </w:t>
      </w:r>
      <w:r>
        <w:t xml:space="preserve">Deferred </w:t>
      </w:r>
    </w:p>
    <w:p w14:paraId="71B0A1CE" w14:textId="77777777" w:rsidR="00606435" w:rsidRDefault="00606435" w:rsidP="00606435">
      <w:r>
        <w:rPr>
          <w:rFonts w:ascii="MS Gothic" w:eastAsia="MS Gothic" w:hAnsi="MS Gothic" w:cs="MS Gothic"/>
          <w:sz w:val="24"/>
          <w:szCs w:val="24"/>
        </w:rPr>
        <w:t>☐</w:t>
      </w:r>
      <w:r>
        <w:t xml:space="preserve"> Rejected</w:t>
      </w:r>
    </w:p>
    <w:p w14:paraId="203C4ACF" w14:textId="77777777" w:rsidR="00606435" w:rsidRDefault="00606435"/>
    <w:sectPr w:rsidR="00606435" w:rsidSect="00C85E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8D31" w14:textId="77777777" w:rsidR="007B79DC" w:rsidRDefault="007B79DC">
      <w:pPr>
        <w:spacing w:after="0" w:line="240" w:lineRule="auto"/>
      </w:pPr>
      <w:r>
        <w:separator/>
      </w:r>
    </w:p>
  </w:endnote>
  <w:endnote w:type="continuationSeparator" w:id="0">
    <w:p w14:paraId="57932497" w14:textId="77777777" w:rsidR="007B79DC" w:rsidRDefault="007B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estria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FF37" w14:textId="77777777" w:rsidR="00C85E99" w:rsidRDefault="00C8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5866" w14:textId="2CE0B318" w:rsidR="00BE6BF6" w:rsidRDefault="0055766D">
    <w:pPr>
      <w:tabs>
        <w:tab w:val="center" w:pos="4680"/>
        <w:tab w:val="right" w:pos="9360"/>
      </w:tabs>
      <w:spacing w:after="720" w:line="240" w:lineRule="auto"/>
      <w:jc w:val="center"/>
    </w:pPr>
    <w:r>
      <w:t xml:space="preserve">Page </w:t>
    </w:r>
    <w:r>
      <w:fldChar w:fldCharType="begin"/>
    </w:r>
    <w:r>
      <w:instrText>PAGE</w:instrText>
    </w:r>
    <w:r>
      <w:fldChar w:fldCharType="separate"/>
    </w:r>
    <w:r w:rsidR="0052458E">
      <w:rPr>
        <w:noProof/>
      </w:rPr>
      <w:t>2</w:t>
    </w:r>
    <w:r>
      <w:fldChar w:fldCharType="end"/>
    </w:r>
    <w:r>
      <w:t xml:space="preserve"> of </w:t>
    </w:r>
    <w:r>
      <w:fldChar w:fldCharType="begin"/>
    </w:r>
    <w:r>
      <w:instrText>NUMPAGES</w:instrText>
    </w:r>
    <w:r>
      <w:fldChar w:fldCharType="separate"/>
    </w:r>
    <w:r w:rsidR="0052458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00B1" w14:textId="7E0FAF32" w:rsidR="00BE6BF6" w:rsidRDefault="0055766D" w:rsidP="00C85E99">
    <w:pPr>
      <w:tabs>
        <w:tab w:val="center" w:pos="4680"/>
        <w:tab w:val="right" w:pos="9360"/>
      </w:tabs>
      <w:spacing w:after="720" w:line="240" w:lineRule="auto"/>
      <w:jc w:val="center"/>
    </w:pPr>
    <w:r>
      <w:t xml:space="preserve">Page </w:t>
    </w:r>
    <w:r>
      <w:fldChar w:fldCharType="begin"/>
    </w:r>
    <w:r>
      <w:instrText>PAGE</w:instrText>
    </w:r>
    <w:r>
      <w:fldChar w:fldCharType="separate"/>
    </w:r>
    <w:r w:rsidR="0052458E">
      <w:rPr>
        <w:noProof/>
      </w:rPr>
      <w:t>1</w:t>
    </w:r>
    <w:r>
      <w:fldChar w:fldCharType="end"/>
    </w:r>
    <w:r>
      <w:t xml:space="preserve"> of </w:t>
    </w:r>
    <w:r>
      <w:fldChar w:fldCharType="begin"/>
    </w:r>
    <w:r>
      <w:instrText>NUMPAGES</w:instrText>
    </w:r>
    <w:r>
      <w:fldChar w:fldCharType="separate"/>
    </w:r>
    <w:r w:rsidR="0052458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DEC8" w14:textId="77777777" w:rsidR="007B79DC" w:rsidRDefault="007B79DC">
      <w:pPr>
        <w:spacing w:after="0" w:line="240" w:lineRule="auto"/>
      </w:pPr>
      <w:r>
        <w:separator/>
      </w:r>
    </w:p>
  </w:footnote>
  <w:footnote w:type="continuationSeparator" w:id="0">
    <w:p w14:paraId="678F9B31" w14:textId="77777777" w:rsidR="007B79DC" w:rsidRDefault="007B7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CB6E" w14:textId="77777777" w:rsidR="00C85E99" w:rsidRDefault="00C85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4670" w14:textId="77777777" w:rsidR="00BE6BF6" w:rsidRDefault="00AD0336">
    <w:pPr>
      <w:tabs>
        <w:tab w:val="center" w:pos="4680"/>
        <w:tab w:val="right" w:pos="9360"/>
      </w:tabs>
      <w:spacing w:before="720" w:after="0" w:line="240" w:lineRule="auto"/>
    </w:pPr>
    <w:r>
      <w:t>East Texas A&amp;M University</w:t>
    </w:r>
    <w:r w:rsidR="0055766D">
      <w:tab/>
    </w:r>
    <w:r w:rsidR="0055766D">
      <w:tab/>
      <w:t>Business Case</w:t>
    </w:r>
  </w:p>
  <w:p w14:paraId="070F3745" w14:textId="77777777" w:rsidR="00BE6BF6" w:rsidRDefault="00407924">
    <w:pPr>
      <w:tabs>
        <w:tab w:val="center" w:pos="4680"/>
        <w:tab w:val="right" w:pos="9360"/>
      </w:tabs>
      <w:spacing w:after="0" w:line="240" w:lineRule="auto"/>
    </w:pPr>
    <w:r>
      <w:t>Beta LMS Implementation</w:t>
    </w:r>
    <w:r w:rsidR="0055766D">
      <w:tab/>
    </w:r>
    <w:r w:rsidR="0055766D">
      <w:tab/>
    </w:r>
    <w:r>
      <w:t>Version 1.0 | Revised 7/22/2015</w:t>
    </w:r>
  </w:p>
  <w:p w14:paraId="6DC7F9DA" w14:textId="77777777" w:rsidR="00AD0336" w:rsidRDefault="00AD0336">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1977" w14:textId="77777777" w:rsidR="00C85E99" w:rsidRDefault="00C85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053"/>
    <w:multiLevelType w:val="multilevel"/>
    <w:tmpl w:val="360A6E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00D6944"/>
    <w:multiLevelType w:val="multilevel"/>
    <w:tmpl w:val="2F58D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20B04C8"/>
    <w:multiLevelType w:val="multilevel"/>
    <w:tmpl w:val="4528A5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F6"/>
    <w:rsid w:val="000B5B99"/>
    <w:rsid w:val="0037024C"/>
    <w:rsid w:val="00376276"/>
    <w:rsid w:val="003A4AFF"/>
    <w:rsid w:val="00407924"/>
    <w:rsid w:val="004C6D4C"/>
    <w:rsid w:val="004D1AA6"/>
    <w:rsid w:val="004E49AF"/>
    <w:rsid w:val="0052458E"/>
    <w:rsid w:val="0055766D"/>
    <w:rsid w:val="00606435"/>
    <w:rsid w:val="00773AC0"/>
    <w:rsid w:val="007B79DC"/>
    <w:rsid w:val="00837E29"/>
    <w:rsid w:val="00886B53"/>
    <w:rsid w:val="00AD0336"/>
    <w:rsid w:val="00BE6BF6"/>
    <w:rsid w:val="00C85E99"/>
    <w:rsid w:val="00EA2A61"/>
    <w:rsid w:val="00FD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A6DC"/>
  <w15:docId w15:val="{0D6B2A1B-779D-4DBF-B8D1-010DC8D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Questrial" w:eastAsia="Questrial" w:hAnsi="Questrial" w:cs="Questrial"/>
      <w:color w:val="500000"/>
      <w:sz w:val="72"/>
      <w:szCs w:val="72"/>
    </w:rPr>
  </w:style>
  <w:style w:type="paragraph" w:styleId="Heading2">
    <w:name w:val="heading 2"/>
    <w:basedOn w:val="Normal"/>
    <w:next w:val="Normal"/>
    <w:pPr>
      <w:keepNext/>
      <w:keepLines/>
      <w:outlineLvl w:val="1"/>
    </w:pPr>
    <w:rPr>
      <w:rFonts w:ascii="Questrial" w:eastAsia="Questrial" w:hAnsi="Questrial" w:cs="Questrial"/>
      <w:color w:val="5F574F"/>
      <w:sz w:val="48"/>
      <w:szCs w:val="48"/>
    </w:rPr>
  </w:style>
  <w:style w:type="paragraph" w:styleId="Heading3">
    <w:name w:val="heading 3"/>
    <w:basedOn w:val="Normal"/>
    <w:next w:val="Normal"/>
    <w:pPr>
      <w:keepNext/>
      <w:keepLines/>
      <w:spacing w:before="240"/>
      <w:outlineLvl w:val="2"/>
    </w:pPr>
    <w:rPr>
      <w:b/>
      <w:color w:val="500000"/>
      <w:sz w:val="32"/>
      <w:szCs w:val="32"/>
    </w:rPr>
  </w:style>
  <w:style w:type="paragraph" w:styleId="Heading4">
    <w:name w:val="heading 4"/>
    <w:basedOn w:val="Normal"/>
    <w:next w:val="Normal"/>
    <w:pPr>
      <w:keepNext/>
      <w:keepLines/>
      <w:spacing w:before="240"/>
      <w:outlineLvl w:val="3"/>
    </w:pPr>
    <w:rPr>
      <w:b/>
      <w:color w:val="500000"/>
      <w:sz w:val="28"/>
      <w:szCs w:val="28"/>
    </w:rPr>
  </w:style>
  <w:style w:type="paragraph" w:styleId="Heading5">
    <w:name w:val="heading 5"/>
    <w:basedOn w:val="Normal"/>
    <w:next w:val="Normal"/>
    <w:pPr>
      <w:keepNext/>
      <w:keepLines/>
      <w:spacing w:before="240"/>
      <w:outlineLvl w:val="4"/>
    </w:pPr>
    <w:rPr>
      <w:color w:val="500000"/>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character" w:styleId="Hyperlink">
    <w:name w:val="Hyperlink"/>
    <w:basedOn w:val="DefaultParagraphFont"/>
    <w:uiPriority w:val="99"/>
    <w:semiHidden/>
    <w:unhideWhenUsed/>
    <w:rsid w:val="00407924"/>
    <w:rPr>
      <w:color w:val="0000FF"/>
      <w:u w:val="single"/>
    </w:rPr>
  </w:style>
  <w:style w:type="paragraph" w:styleId="Header">
    <w:name w:val="header"/>
    <w:basedOn w:val="Normal"/>
    <w:link w:val="HeaderChar"/>
    <w:uiPriority w:val="99"/>
    <w:unhideWhenUsed/>
    <w:rsid w:val="0040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924"/>
  </w:style>
  <w:style w:type="paragraph" w:styleId="Footer">
    <w:name w:val="footer"/>
    <w:basedOn w:val="Normal"/>
    <w:link w:val="FooterChar"/>
    <w:uiPriority w:val="99"/>
    <w:unhideWhenUsed/>
    <w:rsid w:val="0040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924"/>
  </w:style>
  <w:style w:type="character" w:styleId="CommentReference">
    <w:name w:val="annotation reference"/>
    <w:basedOn w:val="DefaultParagraphFont"/>
    <w:uiPriority w:val="99"/>
    <w:semiHidden/>
    <w:unhideWhenUsed/>
    <w:rsid w:val="003A4AFF"/>
    <w:rPr>
      <w:sz w:val="16"/>
      <w:szCs w:val="16"/>
    </w:rPr>
  </w:style>
  <w:style w:type="paragraph" w:styleId="CommentText">
    <w:name w:val="annotation text"/>
    <w:basedOn w:val="Normal"/>
    <w:link w:val="CommentTextChar"/>
    <w:uiPriority w:val="99"/>
    <w:semiHidden/>
    <w:unhideWhenUsed/>
    <w:rsid w:val="003A4AFF"/>
    <w:pPr>
      <w:spacing w:line="240" w:lineRule="auto"/>
    </w:pPr>
    <w:rPr>
      <w:sz w:val="20"/>
      <w:szCs w:val="20"/>
    </w:rPr>
  </w:style>
  <w:style w:type="character" w:customStyle="1" w:styleId="CommentTextChar">
    <w:name w:val="Comment Text Char"/>
    <w:basedOn w:val="DefaultParagraphFont"/>
    <w:link w:val="CommentText"/>
    <w:uiPriority w:val="99"/>
    <w:semiHidden/>
    <w:rsid w:val="003A4AFF"/>
    <w:rPr>
      <w:sz w:val="20"/>
      <w:szCs w:val="20"/>
    </w:rPr>
  </w:style>
  <w:style w:type="paragraph" w:styleId="CommentSubject">
    <w:name w:val="annotation subject"/>
    <w:basedOn w:val="CommentText"/>
    <w:next w:val="CommentText"/>
    <w:link w:val="CommentSubjectChar"/>
    <w:uiPriority w:val="99"/>
    <w:semiHidden/>
    <w:unhideWhenUsed/>
    <w:rsid w:val="003A4AFF"/>
    <w:rPr>
      <w:b/>
      <w:bCs/>
    </w:rPr>
  </w:style>
  <w:style w:type="character" w:customStyle="1" w:styleId="CommentSubjectChar">
    <w:name w:val="Comment Subject Char"/>
    <w:basedOn w:val="CommentTextChar"/>
    <w:link w:val="CommentSubject"/>
    <w:uiPriority w:val="99"/>
    <w:semiHidden/>
    <w:rsid w:val="003A4AFF"/>
    <w:rPr>
      <w:b/>
      <w:bCs/>
      <w:sz w:val="20"/>
      <w:szCs w:val="20"/>
    </w:rPr>
  </w:style>
  <w:style w:type="paragraph" w:styleId="BalloonText">
    <w:name w:val="Balloon Text"/>
    <w:basedOn w:val="Normal"/>
    <w:link w:val="BalloonTextChar"/>
    <w:uiPriority w:val="99"/>
    <w:semiHidden/>
    <w:unhideWhenUsed/>
    <w:rsid w:val="003A4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b.watts@ettam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(Erskine), Angelynn</dc:creator>
  <cp:lastModifiedBy>Lenser, Leslie</cp:lastModifiedBy>
  <cp:revision>3</cp:revision>
  <dcterms:created xsi:type="dcterms:W3CDTF">2021-05-26T22:37:00Z</dcterms:created>
  <dcterms:modified xsi:type="dcterms:W3CDTF">2021-09-03T18:01:00Z</dcterms:modified>
</cp:coreProperties>
</file>